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6621DB64" w:rsidR="003167F4" w:rsidRPr="00C10B88" w:rsidRDefault="00B20706" w:rsidP="009B360C">
                              <w:pPr>
                                <w:pStyle w:val="AralkYok"/>
                                <w:shd w:val="clear" w:color="auto" w:fill="FFF2CC" w:themeFill="accent4" w:themeFillTint="33"/>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Pr>
                                  <w:b/>
                                  <w:color w:val="000000" w:themeColor="text1"/>
                                  <w:sz w:val="28"/>
                                </w:rPr>
                                <w:t>SINAV-1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6621DB64" w:rsidR="003167F4" w:rsidRPr="00C10B88" w:rsidRDefault="00B20706" w:rsidP="009B360C">
                        <w:pPr>
                          <w:pStyle w:val="AralkYok"/>
                          <w:shd w:val="clear" w:color="auto" w:fill="FFF2CC" w:themeFill="accent4" w:themeFillTint="33"/>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Pr>
                            <w:b/>
                            <w:color w:val="000000" w:themeColor="text1"/>
                            <w:sz w:val="28"/>
                          </w:rPr>
                          <w:t>SINAV-1</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907BC8">
        <w:tc>
          <w:tcPr>
            <w:tcW w:w="9760" w:type="dxa"/>
            <w:shd w:val="clear" w:color="auto" w:fill="FFD966" w:themeFill="accent4" w:themeFillTint="99"/>
          </w:tcPr>
          <w:p w14:paraId="64E34706" w14:textId="17A19AF5" w:rsidR="00AE1295" w:rsidRPr="00AE1295" w:rsidRDefault="00341A56" w:rsidP="00AE1295">
            <w:pPr>
              <w:pStyle w:val="AralkYok"/>
              <w:spacing w:line="276" w:lineRule="auto"/>
              <w:rPr>
                <w:rFonts w:cstheme="minorHAnsi"/>
                <w:b/>
                <w:bCs/>
              </w:rPr>
            </w:pPr>
            <w:r w:rsidRPr="00341A56">
              <w:rPr>
                <w:rFonts w:cstheme="minorHAnsi"/>
                <w:b/>
                <w:bCs/>
                <w:color w:val="231F20"/>
              </w:rPr>
              <w:t>T.O.5.5. Metinde geçen anlamını bilmediği söz varlığı unsurlarının anlamını tahmin edebilme</w:t>
            </w:r>
            <w:r w:rsidR="005B5D67">
              <w:rPr>
                <w:rFonts w:cstheme="minorHAnsi"/>
                <w:b/>
                <w:bCs/>
                <w:color w:val="231F20"/>
              </w:rPr>
              <w:t xml:space="preserve"> (15 puan)</w:t>
            </w:r>
          </w:p>
        </w:tc>
      </w:tr>
    </w:tbl>
    <w:p w14:paraId="3919BCCE" w14:textId="77777777" w:rsidR="00B20706" w:rsidRDefault="00B20706" w:rsidP="00B20706">
      <w:pPr>
        <w:pStyle w:val="ListeParagraf"/>
        <w:numPr>
          <w:ilvl w:val="0"/>
          <w:numId w:val="32"/>
        </w:numPr>
        <w:rPr>
          <w:rFonts w:cstheme="minorHAnsi"/>
          <w:color w:val="2C2F34"/>
          <w:shd w:val="clear" w:color="auto" w:fill="FFFFFF"/>
        </w:rPr>
      </w:pPr>
      <w:r w:rsidRPr="00B20706">
        <w:rPr>
          <w:rFonts w:cstheme="minorHAnsi"/>
          <w:color w:val="2C2F34"/>
          <w:shd w:val="clear" w:color="auto" w:fill="FFFFFF"/>
        </w:rPr>
        <w:t>Şehrin kıyısında, ufacık bir derenin kenarında, dalları suya sarkan ihtiyar bir söğüt ağacı vardır. İlkbaharın başlangıçlarında bu söğüdün dallarına bir dişi kırlangıç gelip kondu</w:t>
      </w:r>
      <w:r>
        <w:rPr>
          <w:rFonts w:cstheme="minorHAnsi"/>
          <w:color w:val="2C2F34"/>
          <w:shd w:val="clear" w:color="auto" w:fill="FFFFFF"/>
        </w:rPr>
        <w:t xml:space="preserve">. </w:t>
      </w:r>
      <w:r w:rsidRPr="00B20706">
        <w:rPr>
          <w:rFonts w:cstheme="minorHAnsi"/>
          <w:color w:val="2C2F34"/>
          <w:shd w:val="clear" w:color="auto" w:fill="FFFFFF"/>
        </w:rPr>
        <w:t>Derenin bir başından bir başına yıldırım gibi uçan, beyaz göğüslerini suya dokundurarak şeffaf kanatlı küçük böcekleri yakalayan diğer kırlangıçlara bakmaya başladı. Başını hafif hafif sallıyordu. Derin düşüncelere daldığı belliydi. Söğüdün dalları hışırdadı. Bir erkek kırlangıç geldi, dişinin karşısındaki dala kondu.</w:t>
      </w:r>
    </w:p>
    <w:p w14:paraId="68A0D2FD" w14:textId="73764E91" w:rsidR="003167F4" w:rsidRPr="00B20706" w:rsidRDefault="00B20706" w:rsidP="00B20706">
      <w:pPr>
        <w:pStyle w:val="ListeParagraf"/>
        <w:rPr>
          <w:rFonts w:cstheme="minorHAnsi"/>
          <w:color w:val="2C2F34"/>
          <w:shd w:val="clear" w:color="auto" w:fill="FFFFFF"/>
        </w:rPr>
      </w:pPr>
      <w:r w:rsidRPr="00B20706">
        <w:rPr>
          <w:rFonts w:cstheme="minorHAnsi"/>
          <w:b/>
          <w:bCs/>
        </w:rPr>
        <w:t>Bu metinde yer alan bazı sözcüklerin anlamı aşağıdaki tabloda verilmiştir. Bu sözcükleri metinden bularak anlamların karşısındaki boşluğa yazınız.</w:t>
      </w:r>
    </w:p>
    <w:tbl>
      <w:tblPr>
        <w:tblStyle w:val="TabloKlavuzu"/>
        <w:tblW w:w="0" w:type="auto"/>
        <w:tblInd w:w="720" w:type="dxa"/>
        <w:tblLook w:val="04A0" w:firstRow="1" w:lastRow="0" w:firstColumn="1" w:lastColumn="0" w:noHBand="0" w:noVBand="1"/>
      </w:tblPr>
      <w:tblGrid>
        <w:gridCol w:w="1118"/>
        <w:gridCol w:w="8505"/>
      </w:tblGrid>
      <w:tr w:rsidR="003167F4" w:rsidRPr="00AE1295" w14:paraId="462B8D18" w14:textId="77777777" w:rsidTr="00767EC3">
        <w:tc>
          <w:tcPr>
            <w:tcW w:w="1118" w:type="dxa"/>
          </w:tcPr>
          <w:p w14:paraId="7CCB1B3C" w14:textId="77777777" w:rsidR="003167F4" w:rsidRPr="00AE1295" w:rsidRDefault="003167F4" w:rsidP="00767EC3">
            <w:pPr>
              <w:pStyle w:val="NormalWeb"/>
              <w:spacing w:before="0" w:beforeAutospacing="0" w:after="0" w:afterAutospacing="0"/>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w:t>
            </w:r>
          </w:p>
        </w:tc>
        <w:tc>
          <w:tcPr>
            <w:tcW w:w="8505" w:type="dxa"/>
          </w:tcPr>
          <w:p w14:paraId="16E0B925" w14:textId="77777777" w:rsidR="003167F4" w:rsidRPr="00AE1295" w:rsidRDefault="003167F4" w:rsidP="00767EC3">
            <w:pPr>
              <w:pStyle w:val="NormalWeb"/>
              <w:spacing w:before="0" w:beforeAutospacing="0" w:after="0" w:afterAutospacing="0"/>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Anlamı </w:t>
            </w:r>
          </w:p>
        </w:tc>
      </w:tr>
      <w:tr w:rsidR="003167F4" w:rsidRPr="00AE1295" w14:paraId="0A705B53" w14:textId="77777777" w:rsidTr="00767EC3">
        <w:tc>
          <w:tcPr>
            <w:tcW w:w="1118" w:type="dxa"/>
          </w:tcPr>
          <w:p w14:paraId="0FD0A498" w14:textId="7D23330F" w:rsidR="003167F4" w:rsidRPr="00767EC3" w:rsidRDefault="003167F4" w:rsidP="00767EC3">
            <w:pPr>
              <w:pStyle w:val="NormalWeb"/>
              <w:spacing w:before="0" w:beforeAutospacing="0" w:after="0" w:afterAutospacing="0"/>
              <w:jc w:val="both"/>
              <w:rPr>
                <w:rFonts w:asciiTheme="minorHAnsi" w:hAnsiTheme="minorHAnsi" w:cstheme="minorHAnsi"/>
                <w:color w:val="EE0000"/>
                <w:sz w:val="22"/>
                <w:szCs w:val="22"/>
              </w:rPr>
            </w:pPr>
          </w:p>
        </w:tc>
        <w:tc>
          <w:tcPr>
            <w:tcW w:w="8505" w:type="dxa"/>
          </w:tcPr>
          <w:p w14:paraId="52470AA6" w14:textId="59DB7BE9" w:rsidR="003167F4" w:rsidRPr="00AE1295" w:rsidRDefault="00767EC3" w:rsidP="00767EC3">
            <w:pPr>
              <w:pStyle w:val="NormalWeb"/>
              <w:spacing w:before="0" w:beforeAutospacing="0" w:after="0" w:afterAutospacing="0"/>
              <w:jc w:val="both"/>
              <w:rPr>
                <w:rFonts w:asciiTheme="minorHAnsi" w:hAnsiTheme="minorHAnsi" w:cstheme="minorHAnsi"/>
                <w:color w:val="2C2F34"/>
                <w:sz w:val="22"/>
                <w:szCs w:val="22"/>
              </w:rPr>
            </w:pPr>
            <w:r w:rsidRPr="00767EC3">
              <w:rPr>
                <w:rFonts w:asciiTheme="minorHAnsi" w:hAnsiTheme="minorHAnsi" w:cstheme="minorHAnsi"/>
                <w:color w:val="2C2F34"/>
                <w:sz w:val="22"/>
                <w:szCs w:val="22"/>
              </w:rPr>
              <w:t>İçinden ışığın geçmesine ve arkasındaki şeylerin görülmesine engel olmayan cisim</w:t>
            </w:r>
          </w:p>
        </w:tc>
      </w:tr>
      <w:tr w:rsidR="003167F4" w:rsidRPr="00AE1295" w14:paraId="5C937E17" w14:textId="77777777" w:rsidTr="00767EC3">
        <w:tc>
          <w:tcPr>
            <w:tcW w:w="1118" w:type="dxa"/>
          </w:tcPr>
          <w:p w14:paraId="136C2A8A" w14:textId="4A6AC801" w:rsidR="003167F4" w:rsidRPr="00767EC3" w:rsidRDefault="003167F4" w:rsidP="00767EC3">
            <w:pPr>
              <w:pStyle w:val="NormalWeb"/>
              <w:spacing w:before="0" w:beforeAutospacing="0" w:after="0" w:afterAutospacing="0"/>
              <w:jc w:val="both"/>
              <w:rPr>
                <w:rFonts w:asciiTheme="minorHAnsi" w:hAnsiTheme="minorHAnsi" w:cstheme="minorHAnsi"/>
                <w:color w:val="EE0000"/>
                <w:sz w:val="22"/>
                <w:szCs w:val="22"/>
              </w:rPr>
            </w:pPr>
          </w:p>
        </w:tc>
        <w:tc>
          <w:tcPr>
            <w:tcW w:w="8505" w:type="dxa"/>
          </w:tcPr>
          <w:p w14:paraId="37A8AA21" w14:textId="07889C88" w:rsidR="003167F4" w:rsidRPr="00AE1295" w:rsidRDefault="00767EC3" w:rsidP="00767EC3">
            <w:pPr>
              <w:pStyle w:val="NormalWeb"/>
              <w:spacing w:before="0" w:beforeAutospacing="0" w:after="0" w:afterAutospacing="0"/>
              <w:jc w:val="both"/>
              <w:rPr>
                <w:rFonts w:asciiTheme="minorHAnsi" w:hAnsiTheme="minorHAnsi" w:cstheme="minorHAnsi"/>
                <w:color w:val="2C2F34"/>
                <w:sz w:val="22"/>
                <w:szCs w:val="22"/>
              </w:rPr>
            </w:pPr>
            <w:r w:rsidRPr="00767EC3">
              <w:rPr>
                <w:rFonts w:asciiTheme="minorHAnsi" w:hAnsiTheme="minorHAnsi" w:cstheme="minorHAnsi"/>
                <w:color w:val="2C2F34"/>
                <w:sz w:val="22"/>
                <w:szCs w:val="22"/>
              </w:rPr>
              <w:t>Çaydan küçük, yazın kuruyan veya suyu azalan küçük akarsu</w:t>
            </w:r>
          </w:p>
        </w:tc>
      </w:tr>
      <w:tr w:rsidR="003167F4" w:rsidRPr="00AE1295" w14:paraId="0CFED62A" w14:textId="77777777" w:rsidTr="00767EC3">
        <w:tc>
          <w:tcPr>
            <w:tcW w:w="1118" w:type="dxa"/>
          </w:tcPr>
          <w:p w14:paraId="21592AD9" w14:textId="7D879B03" w:rsidR="003167F4" w:rsidRPr="00767EC3" w:rsidRDefault="003167F4" w:rsidP="00767EC3">
            <w:pPr>
              <w:pStyle w:val="NormalWeb"/>
              <w:spacing w:before="0" w:beforeAutospacing="0" w:after="0" w:afterAutospacing="0"/>
              <w:jc w:val="both"/>
              <w:rPr>
                <w:rFonts w:asciiTheme="minorHAnsi" w:hAnsiTheme="minorHAnsi" w:cstheme="minorHAnsi"/>
                <w:color w:val="EE0000"/>
                <w:sz w:val="22"/>
                <w:szCs w:val="22"/>
              </w:rPr>
            </w:pPr>
          </w:p>
        </w:tc>
        <w:tc>
          <w:tcPr>
            <w:tcW w:w="8505" w:type="dxa"/>
          </w:tcPr>
          <w:p w14:paraId="74CD8F49" w14:textId="201FF7C3" w:rsidR="003167F4" w:rsidRPr="00AE1295" w:rsidRDefault="00767EC3" w:rsidP="00767EC3">
            <w:pPr>
              <w:pStyle w:val="NormalWeb"/>
              <w:spacing w:before="0" w:beforeAutospacing="0" w:after="0" w:afterAutospacing="0"/>
              <w:jc w:val="both"/>
              <w:rPr>
                <w:rFonts w:asciiTheme="minorHAnsi" w:hAnsiTheme="minorHAnsi" w:cstheme="minorHAnsi"/>
                <w:color w:val="2C2F34"/>
                <w:sz w:val="22"/>
                <w:szCs w:val="22"/>
              </w:rPr>
            </w:pPr>
            <w:r w:rsidRPr="00767EC3">
              <w:rPr>
                <w:rFonts w:asciiTheme="minorHAnsi" w:hAnsiTheme="minorHAnsi" w:cstheme="minorHAnsi"/>
                <w:color w:val="2C2F34"/>
                <w:sz w:val="22"/>
                <w:szCs w:val="22"/>
              </w:rPr>
              <w:t>Başka bir şeyle uğraşamayacak veya başka bir şeyi düşünemeyecek biçimde kendini bir şeye kaptırmak; daldırmak</w:t>
            </w:r>
          </w:p>
        </w:tc>
      </w:tr>
    </w:tbl>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907BC8">
        <w:tc>
          <w:tcPr>
            <w:tcW w:w="10064" w:type="dxa"/>
            <w:shd w:val="clear" w:color="auto" w:fill="FFD966" w:themeFill="accent4" w:themeFillTint="99"/>
          </w:tcPr>
          <w:p w14:paraId="2C670520" w14:textId="0E3D7E0D" w:rsidR="00AE1295" w:rsidRPr="00710452" w:rsidRDefault="00B20706" w:rsidP="00985C74">
            <w:pPr>
              <w:pStyle w:val="AralkYok"/>
              <w:spacing w:line="360" w:lineRule="auto"/>
              <w:rPr>
                <w:rFonts w:cstheme="minorHAnsi"/>
                <w:b/>
                <w:bCs/>
              </w:rPr>
            </w:pPr>
            <w:r w:rsidRPr="00B20706">
              <w:rPr>
                <w:rFonts w:cstheme="minorHAnsi"/>
                <w:b/>
                <w:bCs/>
                <w:color w:val="231F20"/>
              </w:rPr>
              <w:t>T.O.6.7. Görselle iletilen anlamı belirleyebilme</w:t>
            </w:r>
            <w:r w:rsidR="005B5D67">
              <w:rPr>
                <w:rFonts w:cstheme="minorHAnsi"/>
                <w:b/>
                <w:bCs/>
                <w:color w:val="231F20"/>
              </w:rPr>
              <w:t xml:space="preserve"> (10 puan)</w:t>
            </w:r>
          </w:p>
        </w:tc>
      </w:tr>
    </w:tbl>
    <w:p w14:paraId="02B4E94E" w14:textId="0CC60170" w:rsidR="00710452" w:rsidRPr="00767EC3" w:rsidRDefault="00767EC3" w:rsidP="00767EC3">
      <w:pPr>
        <w:pStyle w:val="AralkYok"/>
        <w:numPr>
          <w:ilvl w:val="0"/>
          <w:numId w:val="32"/>
        </w:numPr>
        <w:tabs>
          <w:tab w:val="left" w:pos="993"/>
        </w:tabs>
        <w:spacing w:line="276" w:lineRule="auto"/>
        <w:rPr>
          <w:rFonts w:cstheme="minorHAnsi"/>
          <w:color w:val="7F7F7F" w:themeColor="text1" w:themeTint="80"/>
        </w:rPr>
      </w:pPr>
      <w:r>
        <w:rPr>
          <w:rFonts w:cstheme="minorHAnsi"/>
        </w:rPr>
        <w:t>Aşağıdaki görsellerde verilmek istenen mesajları görsellerin altlarına yazınız.</w:t>
      </w:r>
    </w:p>
    <w:p w14:paraId="493FBF1F" w14:textId="208BF080" w:rsidR="00767EC3" w:rsidRDefault="00767EC3" w:rsidP="00767EC3">
      <w:pPr>
        <w:pStyle w:val="AralkYok"/>
        <w:tabs>
          <w:tab w:val="left" w:pos="993"/>
        </w:tabs>
        <w:spacing w:line="276" w:lineRule="auto"/>
        <w:ind w:left="720"/>
        <w:rPr>
          <w:rFonts w:cstheme="minorHAnsi"/>
          <w:color w:val="7F7F7F" w:themeColor="text1" w:themeTint="80"/>
        </w:rPr>
      </w:pPr>
      <w:r w:rsidRPr="00767EC3">
        <w:rPr>
          <w:rFonts w:cstheme="minorHAnsi"/>
          <w:noProof/>
          <w:color w:val="7F7F7F" w:themeColor="text1" w:themeTint="80"/>
        </w:rPr>
        <w:drawing>
          <wp:inline distT="0" distB="0" distL="0" distR="0" wp14:anchorId="7309C912" wp14:editId="40A5F93F">
            <wp:extent cx="2761130" cy="1931670"/>
            <wp:effectExtent l="0" t="0" r="1270" b="0"/>
            <wp:docPr id="5244542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54244" name=""/>
                    <pic:cNvPicPr/>
                  </pic:nvPicPr>
                  <pic:blipFill>
                    <a:blip r:embed="rId6"/>
                    <a:stretch>
                      <a:fillRect/>
                    </a:stretch>
                  </pic:blipFill>
                  <pic:spPr>
                    <a:xfrm>
                      <a:off x="0" y="0"/>
                      <a:ext cx="2784278" cy="1947864"/>
                    </a:xfrm>
                    <a:prstGeom prst="rect">
                      <a:avLst/>
                    </a:prstGeom>
                  </pic:spPr>
                </pic:pic>
              </a:graphicData>
            </a:graphic>
          </wp:inline>
        </w:drawing>
      </w:r>
      <w:r>
        <w:rPr>
          <w:rFonts w:cstheme="minorHAnsi"/>
          <w:color w:val="7F7F7F" w:themeColor="text1" w:themeTint="80"/>
        </w:rPr>
        <w:t xml:space="preserve">  </w:t>
      </w:r>
      <w:r w:rsidRPr="00767EC3">
        <w:rPr>
          <w:rFonts w:cstheme="minorHAnsi"/>
          <w:noProof/>
          <w:color w:val="7F7F7F" w:themeColor="text1" w:themeTint="80"/>
        </w:rPr>
        <w:drawing>
          <wp:inline distT="0" distB="0" distL="0" distR="0" wp14:anchorId="33961161" wp14:editId="4332A81E">
            <wp:extent cx="3218180" cy="1898314"/>
            <wp:effectExtent l="0" t="0" r="1270" b="6985"/>
            <wp:docPr id="175697623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76230" name=""/>
                    <pic:cNvPicPr/>
                  </pic:nvPicPr>
                  <pic:blipFill>
                    <a:blip r:embed="rId7"/>
                    <a:stretch>
                      <a:fillRect/>
                    </a:stretch>
                  </pic:blipFill>
                  <pic:spPr>
                    <a:xfrm>
                      <a:off x="0" y="0"/>
                      <a:ext cx="3242548" cy="1912688"/>
                    </a:xfrm>
                    <a:prstGeom prst="rect">
                      <a:avLst/>
                    </a:prstGeom>
                  </pic:spPr>
                </pic:pic>
              </a:graphicData>
            </a:graphic>
          </wp:inline>
        </w:drawing>
      </w:r>
    </w:p>
    <w:p w14:paraId="0E79D2B0" w14:textId="57559B1A" w:rsidR="00767EC3" w:rsidRDefault="002745EB" w:rsidP="00767EC3">
      <w:pPr>
        <w:pStyle w:val="AralkYok"/>
        <w:ind w:left="5664" w:hanging="4956"/>
        <w:rPr>
          <w:rFonts w:cstheme="minorHAnsi"/>
          <w:b/>
          <w:bCs/>
          <w:color w:val="EE0000"/>
        </w:rPr>
      </w:pPr>
      <w:r w:rsidRPr="002745EB">
        <w:rPr>
          <w:rFonts w:cstheme="minorHAnsi"/>
          <w:b/>
          <w:bCs/>
          <w:color w:val="EE0000"/>
        </w:rPr>
        <w:t xml:space="preserve">. . . . . . . . . . . . . . . . . . . . . . . . . . . . . . . . . . . . . . . . </w:t>
      </w:r>
      <w:r>
        <w:rPr>
          <w:rFonts w:cstheme="minorHAnsi"/>
          <w:b/>
          <w:bCs/>
          <w:color w:val="EE0000"/>
        </w:rPr>
        <w:t xml:space="preserve">     </w:t>
      </w:r>
      <w:r w:rsidRPr="002745EB">
        <w:rPr>
          <w:rFonts w:cstheme="minorHAnsi"/>
          <w:b/>
          <w:bCs/>
          <w:color w:val="EE0000"/>
        </w:rPr>
        <w:t>. . . . . . . . . . . . . . . . . . . . . . . . . . . . . . . . . . . . . . . . . . .</w:t>
      </w:r>
    </w:p>
    <w:p w14:paraId="56B9DD5D" w14:textId="77777777" w:rsidR="002745EB" w:rsidRDefault="002745EB" w:rsidP="00767EC3">
      <w:pPr>
        <w:pStyle w:val="AralkYok"/>
        <w:ind w:left="5664" w:hanging="4956"/>
        <w:rPr>
          <w:rFonts w:cstheme="minorHAnsi"/>
          <w:b/>
          <w:bCs/>
          <w:color w:val="EE0000"/>
        </w:rPr>
      </w:pPr>
    </w:p>
    <w:p w14:paraId="1ACC35A8" w14:textId="77777777" w:rsidR="002745EB" w:rsidRPr="00767EC3" w:rsidRDefault="002745EB" w:rsidP="00767EC3">
      <w:pPr>
        <w:pStyle w:val="AralkYok"/>
        <w:ind w:left="5664" w:hanging="4956"/>
        <w:rPr>
          <w:rFonts w:cstheme="minorHAnsi"/>
          <w:b/>
          <w:bCs/>
          <w:color w:val="EE000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907BC8">
        <w:tc>
          <w:tcPr>
            <w:tcW w:w="9659" w:type="dxa"/>
            <w:shd w:val="clear" w:color="auto" w:fill="FFD966" w:themeFill="accent4" w:themeFillTint="99"/>
          </w:tcPr>
          <w:p w14:paraId="1428964B" w14:textId="5B25452D" w:rsidR="00710452" w:rsidRPr="00710452" w:rsidRDefault="00B20706" w:rsidP="00710452">
            <w:pPr>
              <w:pStyle w:val="AralkYok"/>
              <w:spacing w:line="360" w:lineRule="auto"/>
              <w:rPr>
                <w:rFonts w:cstheme="minorHAnsi"/>
                <w:b/>
                <w:bCs/>
                <w:color w:val="FF0000"/>
              </w:rPr>
            </w:pPr>
            <w:r w:rsidRPr="00B20706">
              <w:rPr>
                <w:rFonts w:ascii="CIDFont+F3" w:hAnsi="CIDFont+F3" w:cs="CIDFont+F3"/>
                <w:b/>
                <w:bCs/>
                <w:color w:val="231F20"/>
                <w:sz w:val="20"/>
                <w:szCs w:val="20"/>
              </w:rPr>
              <w:t>T.O.6.9. Metnin derin anlamını belirlemeye yönelik üst düzey çıkarımlar yapabilme</w:t>
            </w:r>
            <w:r w:rsidR="005B5D67">
              <w:rPr>
                <w:rFonts w:ascii="CIDFont+F3" w:hAnsi="CIDFont+F3" w:cs="CIDFont+F3"/>
                <w:b/>
                <w:bCs/>
                <w:color w:val="231F20"/>
                <w:sz w:val="20"/>
                <w:szCs w:val="20"/>
              </w:rPr>
              <w:t xml:space="preserve"> (8 puan)</w:t>
            </w:r>
          </w:p>
        </w:tc>
      </w:tr>
    </w:tbl>
    <w:p w14:paraId="4D5A8CEE" w14:textId="0A8C1ECE" w:rsidR="00767EC3" w:rsidRDefault="00767EC3" w:rsidP="005C5A45">
      <w:pPr>
        <w:pStyle w:val="AralkYok"/>
        <w:numPr>
          <w:ilvl w:val="0"/>
          <w:numId w:val="32"/>
        </w:numPr>
        <w:rPr>
          <w:rFonts w:cstheme="minorHAnsi"/>
        </w:rPr>
      </w:pPr>
      <w:r w:rsidRPr="00767EC3">
        <w:rPr>
          <w:rFonts w:cstheme="minorHAnsi"/>
        </w:rPr>
        <w:t xml:space="preserve">Başarıya ulaşmanın en temel şartı, hedefleri rastgele kovalamak değil belirli bir plan dahilinde hareket etmektir. Planlı bir çalışma düzeni, zamanı verimli kullanmanızı sağlarken zihinsel dağınıklığı da önler. Adımlarını önceden belirleyen bir kişi, engeller karşısında daha dirençli olur. </w:t>
      </w:r>
      <w:r w:rsidR="005C5A45">
        <w:rPr>
          <w:rFonts w:cstheme="minorHAnsi"/>
        </w:rPr>
        <w:t>P</w:t>
      </w:r>
      <w:r w:rsidRPr="00767EC3">
        <w:rPr>
          <w:rFonts w:cstheme="minorHAnsi"/>
        </w:rPr>
        <w:t>rogramsız emek, rotasız bir gemi gibi hedefine ulaşmakta zorlanır.</w:t>
      </w:r>
    </w:p>
    <w:p w14:paraId="77A05A0B" w14:textId="77777777" w:rsidR="00767EC3" w:rsidRDefault="00557181" w:rsidP="005C5A45">
      <w:pPr>
        <w:pStyle w:val="AralkYok"/>
        <w:ind w:left="720"/>
        <w:rPr>
          <w:rFonts w:cstheme="minorHAnsi"/>
        </w:rPr>
      </w:pPr>
      <w:r>
        <w:rPr>
          <w:rFonts w:cstheme="minorHAnsi"/>
          <w:b/>
          <w:bCs/>
        </w:rPr>
        <w:t xml:space="preserve">Bu metnin </w:t>
      </w:r>
      <w:r w:rsidR="00767EC3">
        <w:rPr>
          <w:rFonts w:cstheme="minorHAnsi"/>
          <w:b/>
          <w:bCs/>
        </w:rPr>
        <w:t>ana düşüncesini yazınız.</w:t>
      </w:r>
    </w:p>
    <w:p w14:paraId="6ECF715C" w14:textId="761E8C98" w:rsidR="00557181" w:rsidRDefault="00767EC3" w:rsidP="005C5A45">
      <w:pPr>
        <w:pStyle w:val="AralkYok"/>
        <w:rPr>
          <w:rFonts w:cstheme="minorHAnsi"/>
        </w:rPr>
      </w:pPr>
      <w:r>
        <w:rPr>
          <w:rFonts w:cstheme="minorHAnsi"/>
        </w:rPr>
        <w:tab/>
      </w:r>
      <w:r w:rsidR="002745EB">
        <w:rPr>
          <w:rFonts w:cstheme="minorHAnsi"/>
          <w:color w:val="EE0000"/>
        </w:rPr>
        <w:t>. . . . . . . . . . . . . . . . . . . . . . . . . . . . . . . . . . . . . . . . . . .</w:t>
      </w:r>
    </w:p>
    <w:p w14:paraId="6695FD9A" w14:textId="77777777" w:rsidR="005C5A45" w:rsidRDefault="005C5A45" w:rsidP="005C5A45">
      <w:pPr>
        <w:pStyle w:val="AralkYok"/>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907BC8">
        <w:tc>
          <w:tcPr>
            <w:tcW w:w="10201" w:type="dxa"/>
            <w:shd w:val="clear" w:color="auto" w:fill="FFD966" w:themeFill="accent4" w:themeFillTint="99"/>
          </w:tcPr>
          <w:p w14:paraId="2DB524D2" w14:textId="6BC7E7A5" w:rsidR="00C510AF" w:rsidRPr="00C510AF" w:rsidRDefault="00B20706" w:rsidP="00C510AF">
            <w:pPr>
              <w:pStyle w:val="AralkYok"/>
              <w:spacing w:line="360" w:lineRule="auto"/>
              <w:rPr>
                <w:rFonts w:cstheme="minorHAnsi"/>
                <w:b/>
                <w:bCs/>
              </w:rPr>
            </w:pPr>
            <w:r w:rsidRPr="00B20706">
              <w:rPr>
                <w:rFonts w:ascii="CIDFont+F3" w:hAnsi="CIDFont+F3" w:cs="CIDFont+F3"/>
                <w:b/>
                <w:bCs/>
                <w:color w:val="231F20"/>
                <w:sz w:val="20"/>
                <w:szCs w:val="20"/>
              </w:rPr>
              <w:t>T.O.6.10. Metin içi karşılaştırma yapabilme</w:t>
            </w:r>
            <w:r w:rsidR="005B5D67">
              <w:rPr>
                <w:rFonts w:ascii="CIDFont+F3" w:hAnsi="CIDFont+F3" w:cs="CIDFont+F3"/>
                <w:b/>
                <w:bCs/>
                <w:color w:val="231F20"/>
                <w:sz w:val="20"/>
                <w:szCs w:val="20"/>
              </w:rPr>
              <w:t xml:space="preserve"> (12 puan)</w:t>
            </w:r>
          </w:p>
        </w:tc>
      </w:tr>
    </w:tbl>
    <w:p w14:paraId="1853F50D" w14:textId="77777777" w:rsidR="00D160E5" w:rsidRDefault="00D160E5" w:rsidP="00D160E5">
      <w:pPr>
        <w:pStyle w:val="NormalWeb"/>
        <w:numPr>
          <w:ilvl w:val="0"/>
          <w:numId w:val="32"/>
        </w:numPr>
        <w:shd w:val="clear" w:color="auto" w:fill="FFFFFF"/>
        <w:spacing w:before="120" w:beforeAutospacing="0" w:after="120" w:afterAutospacing="0"/>
        <w:rPr>
          <w:rFonts w:asciiTheme="minorHAnsi" w:hAnsiTheme="minorHAnsi" w:cstheme="minorHAnsi"/>
          <w:sz w:val="22"/>
          <w:szCs w:val="22"/>
        </w:rPr>
      </w:pPr>
      <w:r w:rsidRPr="00D160E5">
        <w:rPr>
          <w:rFonts w:asciiTheme="minorHAnsi" w:hAnsiTheme="minorHAnsi" w:cstheme="minorHAnsi"/>
          <w:sz w:val="22"/>
          <w:szCs w:val="22"/>
        </w:rPr>
        <w:t>Hikâye ve roman, kurmaca dünyalar inşa eden olay odaklı türlerdir. Her iki türde de olay örgüsü, kişi kadrosu, zaman ve mekân unsurları temel yapı taşlarını oluşturur. Okuyucuyu bir kurgunun içine çeken bu türler, genellikle anlatıcı ve bakış açısı tekniklerinden yararlanır. Sanatsal bir dille kaleme alınan hikâye ve romanlar, insan yaşamını ve toplumsal gerçekleri estetik bir çerçevede yansıtmayı amaçlar</w:t>
      </w:r>
      <w:r>
        <w:rPr>
          <w:rFonts w:asciiTheme="minorHAnsi" w:hAnsiTheme="minorHAnsi" w:cstheme="minorHAnsi"/>
          <w:sz w:val="22"/>
          <w:szCs w:val="22"/>
        </w:rPr>
        <w:t>.</w:t>
      </w:r>
    </w:p>
    <w:p w14:paraId="6EBF6B6D" w14:textId="16FD7E39" w:rsidR="00D160E5" w:rsidRPr="00D160E5" w:rsidRDefault="00D160E5" w:rsidP="00D160E5">
      <w:pPr>
        <w:pStyle w:val="AralkYok"/>
        <w:ind w:firstLine="708"/>
        <w:rPr>
          <w:rFonts w:cstheme="minorHAnsi"/>
          <w:b/>
          <w:bCs/>
        </w:rPr>
      </w:pPr>
      <w:r w:rsidRPr="00D160E5">
        <w:rPr>
          <w:rFonts w:cstheme="minorHAnsi"/>
          <w:b/>
          <w:bCs/>
        </w:rPr>
        <w:t>Bu metinden hikâye ve romanla ilgili 3 ortak özellik yazınız.</w:t>
      </w:r>
    </w:p>
    <w:p w14:paraId="5A117142" w14:textId="77777777" w:rsidR="002745EB" w:rsidRDefault="002745EB" w:rsidP="00D160E5">
      <w:pPr>
        <w:pStyle w:val="AralkYok"/>
        <w:numPr>
          <w:ilvl w:val="0"/>
          <w:numId w:val="34"/>
        </w:numPr>
        <w:ind w:left="993" w:hanging="142"/>
        <w:rPr>
          <w:rFonts w:cstheme="minorHAnsi"/>
          <w:color w:val="EE0000"/>
        </w:rPr>
      </w:pPr>
      <w:r w:rsidRPr="002745EB">
        <w:rPr>
          <w:rFonts w:cstheme="minorHAnsi"/>
          <w:color w:val="EE0000"/>
        </w:rPr>
        <w:t>. . . . . . . . . . . . . . . . . . . . . . . . . . . . . . . . . . . . . . . . . . .</w:t>
      </w:r>
    </w:p>
    <w:p w14:paraId="3BFE3337" w14:textId="77777777" w:rsidR="002745EB" w:rsidRDefault="002745EB" w:rsidP="00D160E5">
      <w:pPr>
        <w:pStyle w:val="AralkYok"/>
        <w:numPr>
          <w:ilvl w:val="0"/>
          <w:numId w:val="34"/>
        </w:numPr>
        <w:ind w:left="993" w:hanging="142"/>
        <w:rPr>
          <w:rFonts w:cstheme="minorHAnsi"/>
          <w:color w:val="EE0000"/>
        </w:rPr>
      </w:pPr>
      <w:r w:rsidRPr="002745EB">
        <w:rPr>
          <w:rFonts w:cstheme="minorHAnsi"/>
          <w:color w:val="EE0000"/>
        </w:rPr>
        <w:t>. . . . . . . . . . . . . . . . . . . . . . . . . . . . . . . . . . . . . . . . . . .</w:t>
      </w:r>
    </w:p>
    <w:p w14:paraId="7E2A0A92" w14:textId="56F2707F" w:rsidR="00C16BC6" w:rsidRDefault="002745EB" w:rsidP="00D160E5">
      <w:pPr>
        <w:pStyle w:val="AralkYok"/>
        <w:numPr>
          <w:ilvl w:val="0"/>
          <w:numId w:val="34"/>
        </w:numPr>
        <w:ind w:left="993" w:hanging="142"/>
        <w:rPr>
          <w:rFonts w:cstheme="minorHAnsi"/>
          <w:color w:val="EE0000"/>
        </w:rPr>
      </w:pPr>
      <w:r w:rsidRPr="002745EB">
        <w:rPr>
          <w:rFonts w:cstheme="minorHAnsi"/>
          <w:color w:val="EE0000"/>
        </w:rPr>
        <w:t>. . . . . . . . . . . . . . . . . . . . . . . . . . . . . . . . . . . . . . . . . . .</w:t>
      </w:r>
    </w:p>
    <w:p w14:paraId="02EC0D59" w14:textId="77777777" w:rsidR="002745EB" w:rsidRPr="00D160E5" w:rsidRDefault="002745EB" w:rsidP="002745EB">
      <w:pPr>
        <w:pStyle w:val="AralkYok"/>
        <w:ind w:left="993"/>
        <w:rPr>
          <w:rFonts w:cstheme="minorHAnsi"/>
          <w:color w:val="EE0000"/>
        </w:rPr>
      </w:pPr>
    </w:p>
    <w:tbl>
      <w:tblPr>
        <w:tblStyle w:val="TabloKlavuzu"/>
        <w:tblW w:w="0" w:type="auto"/>
        <w:tblInd w:w="279" w:type="dxa"/>
        <w:tblLook w:val="04A0" w:firstRow="1" w:lastRow="0" w:firstColumn="1" w:lastColumn="0" w:noHBand="0" w:noVBand="1"/>
      </w:tblPr>
      <w:tblGrid>
        <w:gridCol w:w="10201"/>
      </w:tblGrid>
      <w:tr w:rsidR="00331355" w14:paraId="0605152A" w14:textId="77777777" w:rsidTr="00907BC8">
        <w:tc>
          <w:tcPr>
            <w:tcW w:w="10201" w:type="dxa"/>
            <w:shd w:val="clear" w:color="auto" w:fill="FFD966" w:themeFill="accent4" w:themeFillTint="99"/>
          </w:tcPr>
          <w:p w14:paraId="041DCB18" w14:textId="01BAEF26" w:rsidR="00331355" w:rsidRPr="00331355" w:rsidRDefault="00B20706" w:rsidP="00710452">
            <w:pPr>
              <w:pStyle w:val="AralkYok"/>
              <w:spacing w:line="360" w:lineRule="auto"/>
              <w:rPr>
                <w:rFonts w:cstheme="minorHAnsi"/>
                <w:b/>
                <w:bCs/>
              </w:rPr>
            </w:pPr>
            <w:r w:rsidRPr="00B20706">
              <w:rPr>
                <w:rFonts w:ascii="CIDFont+F3" w:hAnsi="CIDFont+F3" w:cs="CIDFont+F3"/>
                <w:b/>
                <w:bCs/>
                <w:color w:val="231F20"/>
                <w:sz w:val="20"/>
                <w:szCs w:val="20"/>
              </w:rPr>
              <w:t>T.O.6.12. Metindeki unsurları sınıflandırabilme</w:t>
            </w:r>
            <w:r w:rsidR="005B5D67">
              <w:rPr>
                <w:rFonts w:ascii="CIDFont+F3" w:hAnsi="CIDFont+F3" w:cs="CIDFont+F3"/>
                <w:b/>
                <w:bCs/>
                <w:color w:val="231F20"/>
                <w:sz w:val="20"/>
                <w:szCs w:val="20"/>
              </w:rPr>
              <w:t xml:space="preserve"> (10 puan)</w:t>
            </w:r>
          </w:p>
        </w:tc>
      </w:tr>
    </w:tbl>
    <w:p w14:paraId="0E27E7F3" w14:textId="32485E41" w:rsidR="00907BC8" w:rsidRDefault="00635724" w:rsidP="00635724">
      <w:pPr>
        <w:pStyle w:val="ListeParagraf"/>
        <w:numPr>
          <w:ilvl w:val="0"/>
          <w:numId w:val="32"/>
        </w:numPr>
        <w:spacing w:line="240" w:lineRule="auto"/>
        <w:rPr>
          <w:rFonts w:cstheme="minorHAnsi"/>
        </w:rPr>
      </w:pPr>
      <w:r w:rsidRPr="00635724">
        <w:rPr>
          <w:rFonts w:cstheme="minorHAnsi"/>
        </w:rPr>
        <w:t>Kuşlar dünyası, adaptasyon yetenekleriyle dolu iki ana gruba ayrılır. Serçe ve kartal gibi uçabilen türler, içi boş kemikleri ve güçlü kanat kasları sayesinde gökyüzünde hakimiyet kurarak besin arar ve göç ederler. Penguen ve deve kuşu gibi uçamayan kuşlar ise bu yeteneklerini kaybetmiş, bunun yerine karada hızlı koşma veya suda ustaca yüzme becerileri geliştirmişlerdir. Her iki grup da ekosistemde kendilerine özgü roller üstlenirler.</w:t>
      </w:r>
    </w:p>
    <w:p w14:paraId="69A8D8FB" w14:textId="660B1008" w:rsidR="00635724" w:rsidRPr="00B009D7" w:rsidRDefault="00635724" w:rsidP="00635724">
      <w:pPr>
        <w:pStyle w:val="ListeParagraf"/>
        <w:spacing w:line="240" w:lineRule="auto"/>
        <w:rPr>
          <w:rFonts w:cstheme="minorHAnsi"/>
          <w:b/>
          <w:bCs/>
        </w:rPr>
      </w:pPr>
      <w:r w:rsidRPr="00B009D7">
        <w:rPr>
          <w:rFonts w:cstheme="minorHAnsi"/>
          <w:b/>
          <w:bCs/>
        </w:rPr>
        <w:t>Bu metindeki bilgilerden hareketle bir sınıflandırma ölçütü oluşturunuz ve sınıflandırmanızı yapınız.</w:t>
      </w:r>
    </w:p>
    <w:p w14:paraId="11C8B385" w14:textId="6AFB88D9" w:rsidR="00B009D7" w:rsidRPr="00B009D7" w:rsidRDefault="002745EB" w:rsidP="00B009D7">
      <w:pPr>
        <w:pStyle w:val="ListeParagraf"/>
        <w:numPr>
          <w:ilvl w:val="0"/>
          <w:numId w:val="35"/>
        </w:numPr>
        <w:spacing w:line="240" w:lineRule="auto"/>
        <w:rPr>
          <w:rFonts w:cstheme="minorHAnsi"/>
          <w:color w:val="EE0000"/>
        </w:rPr>
      </w:pPr>
      <w:r w:rsidRPr="002745EB">
        <w:rPr>
          <w:rFonts w:cstheme="minorHAnsi"/>
          <w:color w:val="EE0000"/>
        </w:rPr>
        <w:t>. . . . . . . . . . . . . . . . . . . . . . . . . . . . . . . . . . . . . . . . . . .</w:t>
      </w:r>
      <w:r w:rsidR="00635724" w:rsidRPr="00B009D7">
        <w:rPr>
          <w:rFonts w:cstheme="minorHAnsi"/>
          <w:color w:val="EE0000"/>
        </w:rPr>
        <w:tab/>
      </w:r>
      <w:r w:rsidR="00635724" w:rsidRPr="00B009D7">
        <w:rPr>
          <w:rFonts w:cstheme="minorHAnsi"/>
          <w:color w:val="EE0000"/>
        </w:rPr>
        <w:tab/>
      </w:r>
      <w:r w:rsidR="00635724" w:rsidRPr="00B009D7">
        <w:rPr>
          <w:rFonts w:cstheme="minorHAnsi"/>
          <w:color w:val="EE0000"/>
        </w:rPr>
        <w:tab/>
      </w:r>
    </w:p>
    <w:p w14:paraId="42906EC3" w14:textId="02B02D3A" w:rsidR="00635724" w:rsidRPr="00B009D7" w:rsidRDefault="002745EB" w:rsidP="00B009D7">
      <w:pPr>
        <w:pStyle w:val="ListeParagraf"/>
        <w:numPr>
          <w:ilvl w:val="0"/>
          <w:numId w:val="35"/>
        </w:numPr>
        <w:spacing w:line="240" w:lineRule="auto"/>
        <w:rPr>
          <w:rFonts w:cstheme="minorHAnsi"/>
          <w:color w:val="EE0000"/>
        </w:rPr>
      </w:pPr>
      <w:r w:rsidRPr="002745EB">
        <w:rPr>
          <w:rFonts w:cstheme="minorHAnsi"/>
          <w:color w:val="EE0000"/>
        </w:rPr>
        <w:t>. . . . . . . . . . . . . . . . . . . . . . . . . . . . . . . . . . . . . . . . . . .</w:t>
      </w:r>
    </w:p>
    <w:tbl>
      <w:tblPr>
        <w:tblStyle w:val="TabloKlavuzu"/>
        <w:tblW w:w="0" w:type="auto"/>
        <w:tblInd w:w="279" w:type="dxa"/>
        <w:tblLook w:val="04A0" w:firstRow="1" w:lastRow="0" w:firstColumn="1" w:lastColumn="0" w:noHBand="0" w:noVBand="1"/>
      </w:tblPr>
      <w:tblGrid>
        <w:gridCol w:w="10201"/>
      </w:tblGrid>
      <w:tr w:rsidR="00B20706" w14:paraId="14D955F8" w14:textId="77777777" w:rsidTr="00AE1937">
        <w:tc>
          <w:tcPr>
            <w:tcW w:w="10201" w:type="dxa"/>
            <w:shd w:val="clear" w:color="auto" w:fill="FFD966" w:themeFill="accent4" w:themeFillTint="99"/>
          </w:tcPr>
          <w:p w14:paraId="7BE82B7D" w14:textId="292C0CE7" w:rsidR="00B20706" w:rsidRPr="00B20706" w:rsidRDefault="00B20706" w:rsidP="00B20706">
            <w:pPr>
              <w:pStyle w:val="AralkYok"/>
              <w:spacing w:line="360" w:lineRule="auto"/>
              <w:rPr>
                <w:rFonts w:ascii="CIDFont+F3" w:hAnsi="CIDFont+F3" w:cs="CIDFont+F3"/>
                <w:b/>
                <w:bCs/>
                <w:color w:val="231F20"/>
                <w:sz w:val="20"/>
                <w:szCs w:val="20"/>
              </w:rPr>
            </w:pPr>
            <w:r w:rsidRPr="00B20706">
              <w:rPr>
                <w:rFonts w:ascii="CIDFont+F3" w:hAnsi="CIDFont+F3" w:cs="CIDFont+F3"/>
                <w:b/>
                <w:bCs/>
                <w:color w:val="231F20"/>
                <w:sz w:val="20"/>
                <w:szCs w:val="20"/>
              </w:rPr>
              <w:t>T.O.6.19. Bilgilendirici metinde düşünceyi geliştirme yollarını belirlemeye yönelik</w:t>
            </w:r>
            <w:r>
              <w:rPr>
                <w:rFonts w:ascii="CIDFont+F3" w:hAnsi="CIDFont+F3" w:cs="CIDFont+F3"/>
                <w:b/>
                <w:bCs/>
                <w:color w:val="231F20"/>
                <w:sz w:val="20"/>
                <w:szCs w:val="20"/>
              </w:rPr>
              <w:t xml:space="preserve"> </w:t>
            </w:r>
            <w:r w:rsidRPr="00B20706">
              <w:rPr>
                <w:rFonts w:ascii="CIDFont+F3" w:hAnsi="CIDFont+F3" w:cs="CIDFont+F3"/>
                <w:b/>
                <w:bCs/>
                <w:color w:val="231F20"/>
                <w:sz w:val="20"/>
                <w:szCs w:val="20"/>
              </w:rPr>
              <w:t>çözümleme yapabilme</w:t>
            </w:r>
            <w:r w:rsidR="005B5D67">
              <w:rPr>
                <w:rFonts w:ascii="CIDFont+F3" w:hAnsi="CIDFont+F3" w:cs="CIDFont+F3"/>
                <w:b/>
                <w:bCs/>
                <w:color w:val="231F20"/>
                <w:sz w:val="20"/>
                <w:szCs w:val="20"/>
              </w:rPr>
              <w:t xml:space="preserve"> (10 puan)</w:t>
            </w:r>
          </w:p>
        </w:tc>
      </w:tr>
    </w:tbl>
    <w:p w14:paraId="26AF46BB" w14:textId="337420F2" w:rsidR="00B20706" w:rsidRPr="00B009D7" w:rsidRDefault="00B009D7" w:rsidP="00B009D7">
      <w:pPr>
        <w:pStyle w:val="ListeParagraf"/>
        <w:numPr>
          <w:ilvl w:val="0"/>
          <w:numId w:val="32"/>
        </w:numPr>
        <w:spacing w:line="360" w:lineRule="auto"/>
        <w:rPr>
          <w:rFonts w:cstheme="minorHAnsi"/>
          <w:b/>
          <w:bCs/>
        </w:rPr>
      </w:pPr>
      <w:r w:rsidRPr="00B009D7">
        <w:rPr>
          <w:rFonts w:cstheme="minorHAnsi"/>
          <w:b/>
          <w:bCs/>
        </w:rPr>
        <w:t>Aşağıdaki metinlerde kullanılan düşünceyi geliştirme yollarını yazınız.</w:t>
      </w:r>
    </w:p>
    <w:p w14:paraId="7F567930" w14:textId="1BC458B6" w:rsidR="00B009D7" w:rsidRDefault="00A47D76" w:rsidP="00A47D76">
      <w:pPr>
        <w:pStyle w:val="ListeParagraf"/>
        <w:spacing w:line="240" w:lineRule="auto"/>
        <w:rPr>
          <w:rFonts w:cstheme="minorHAnsi"/>
        </w:rPr>
      </w:pPr>
      <w:r w:rsidRPr="00A47D76">
        <w:rPr>
          <w:rFonts w:cstheme="minorHAnsi"/>
        </w:rPr>
        <w:t>Zihin, işlenmeyi bekleyen bereketli bir tarla gibidir. Eğer ona bilgi tohumları ekip düzenli bir şekilde sulamazsa</w:t>
      </w:r>
      <w:r>
        <w:rPr>
          <w:rFonts w:cstheme="minorHAnsi"/>
        </w:rPr>
        <w:t>k</w:t>
      </w:r>
      <w:r w:rsidRPr="00A47D76">
        <w:rPr>
          <w:rFonts w:cstheme="minorHAnsi"/>
        </w:rPr>
        <w:t xml:space="preserve"> kısa sürede yabani otların istilasına uğrar. Bu yüzden düşüncelerimizi kitaplarla beslemeli ve zihnimizi her daim canlı tutmalıyız.</w:t>
      </w:r>
    </w:p>
    <w:p w14:paraId="55B3F85E" w14:textId="7D0F6129" w:rsidR="00A47D76" w:rsidRPr="00A47D76" w:rsidRDefault="002745EB" w:rsidP="00A47D76">
      <w:pPr>
        <w:pStyle w:val="ListeParagraf"/>
        <w:spacing w:line="240" w:lineRule="auto"/>
        <w:rPr>
          <w:rFonts w:cstheme="minorHAnsi"/>
          <w:color w:val="EE0000"/>
        </w:rPr>
      </w:pPr>
      <w:r>
        <w:rPr>
          <w:rFonts w:cstheme="minorHAnsi"/>
          <w:color w:val="EE0000"/>
        </w:rPr>
        <w:t>. . . . . . . . . . . . . . .</w:t>
      </w:r>
    </w:p>
    <w:p w14:paraId="35F4E45D" w14:textId="4242088A" w:rsidR="00A47D76" w:rsidRPr="00A47D76" w:rsidRDefault="00A47D76" w:rsidP="00A47D76">
      <w:pPr>
        <w:pStyle w:val="ListeParagraf"/>
        <w:spacing w:line="240" w:lineRule="auto"/>
        <w:rPr>
          <w:rFonts w:cstheme="minorHAnsi"/>
        </w:rPr>
      </w:pPr>
      <w:r w:rsidRPr="00A47D76">
        <w:rPr>
          <w:rFonts w:cstheme="minorHAnsi"/>
        </w:rPr>
        <w:t>Kitap okumak, zihni canlandırır; televizyon izlemek ise daha yüzeysel bir etkinliktir. Televizyon hazır görüntüler sunarken kitap, okuyucunun hayal gücünü zorlayarak onu daha aktif kılar. Bu yüzden okumak, izlemekten çok daha öğreticidir.</w:t>
      </w:r>
    </w:p>
    <w:p w14:paraId="2C7B4887" w14:textId="1A9C595D" w:rsidR="00A47D76" w:rsidRPr="00A47D76" w:rsidRDefault="002745EB" w:rsidP="00A47D76">
      <w:pPr>
        <w:pStyle w:val="ListeParagraf"/>
        <w:spacing w:line="240" w:lineRule="auto"/>
        <w:rPr>
          <w:rFonts w:cstheme="minorHAnsi"/>
        </w:rPr>
      </w:pPr>
      <w:r>
        <w:rPr>
          <w:rFonts w:cstheme="minorHAnsi"/>
          <w:color w:val="EE0000"/>
        </w:rPr>
        <w:t>. . . . . . . . . . . . . . .</w:t>
      </w:r>
    </w:p>
    <w:tbl>
      <w:tblPr>
        <w:tblStyle w:val="TabloKlavuzu"/>
        <w:tblW w:w="0" w:type="auto"/>
        <w:tblInd w:w="279" w:type="dxa"/>
        <w:tblLook w:val="04A0" w:firstRow="1" w:lastRow="0" w:firstColumn="1" w:lastColumn="0" w:noHBand="0" w:noVBand="1"/>
      </w:tblPr>
      <w:tblGrid>
        <w:gridCol w:w="10201"/>
      </w:tblGrid>
      <w:tr w:rsidR="00B20706" w:rsidRPr="00A47D76" w14:paraId="0516E066" w14:textId="77777777" w:rsidTr="00AE1937">
        <w:tc>
          <w:tcPr>
            <w:tcW w:w="10201" w:type="dxa"/>
            <w:shd w:val="clear" w:color="auto" w:fill="FFD966" w:themeFill="accent4" w:themeFillTint="99"/>
          </w:tcPr>
          <w:p w14:paraId="227F34BC" w14:textId="06F9CA94" w:rsidR="00B20706" w:rsidRPr="00A47D76" w:rsidRDefault="00B20706" w:rsidP="00AE1937">
            <w:pPr>
              <w:pStyle w:val="AralkYok"/>
              <w:spacing w:line="360" w:lineRule="auto"/>
              <w:rPr>
                <w:rFonts w:cstheme="minorHAnsi"/>
              </w:rPr>
            </w:pPr>
            <w:r w:rsidRPr="00A47D76">
              <w:rPr>
                <w:rFonts w:ascii="CIDFont+F3" w:hAnsi="CIDFont+F3" w:cs="CIDFont+F3"/>
                <w:color w:val="231F20"/>
                <w:sz w:val="20"/>
                <w:szCs w:val="20"/>
              </w:rPr>
              <w:t>T.Y.6.21. Yazım kuralları ve noktalama işaretlerini uygulayabilme</w:t>
            </w:r>
            <w:r w:rsidR="005B5D67">
              <w:rPr>
                <w:rFonts w:ascii="CIDFont+F3" w:hAnsi="CIDFont+F3" w:cs="CIDFont+F3"/>
                <w:color w:val="231F20"/>
                <w:sz w:val="20"/>
                <w:szCs w:val="20"/>
              </w:rPr>
              <w:t xml:space="preserve"> (15 puan)</w:t>
            </w:r>
          </w:p>
        </w:tc>
      </w:tr>
    </w:tbl>
    <w:p w14:paraId="53EBC7C5" w14:textId="54377587" w:rsidR="00B20706" w:rsidRPr="00A47D76" w:rsidRDefault="00A47D76" w:rsidP="00A47D76">
      <w:pPr>
        <w:pStyle w:val="ListeParagraf"/>
        <w:numPr>
          <w:ilvl w:val="0"/>
          <w:numId w:val="32"/>
        </w:numPr>
        <w:spacing w:line="360" w:lineRule="auto"/>
        <w:rPr>
          <w:rFonts w:cstheme="minorHAnsi"/>
          <w:b/>
          <w:bCs/>
        </w:rPr>
      </w:pPr>
      <w:r w:rsidRPr="00A47D76">
        <w:rPr>
          <w:rFonts w:cstheme="minorHAnsi"/>
          <w:b/>
          <w:bCs/>
        </w:rPr>
        <w:t>Aşağıda noktalama işaretleri ile ilgili kurallara birer örnek yazınız.</w:t>
      </w:r>
    </w:p>
    <w:p w14:paraId="3A61A66E" w14:textId="77777777" w:rsidR="00A47D76" w:rsidRDefault="00A47D76" w:rsidP="00A47D76">
      <w:pPr>
        <w:pStyle w:val="ListeParagraf"/>
        <w:numPr>
          <w:ilvl w:val="1"/>
          <w:numId w:val="37"/>
        </w:numPr>
        <w:spacing w:line="240" w:lineRule="auto"/>
        <w:ind w:left="993" w:hanging="284"/>
        <w:rPr>
          <w:rFonts w:cstheme="minorHAnsi"/>
        </w:rPr>
      </w:pPr>
      <w:r w:rsidRPr="00A47D76">
        <w:rPr>
          <w:rFonts w:cstheme="minorHAnsi"/>
        </w:rPr>
        <w:t>Konuşma çizgisinden sonra gelen alıntı cümlesini belirtmek için virgül (,) konur.</w:t>
      </w:r>
    </w:p>
    <w:p w14:paraId="2CEF6CA3" w14:textId="77777777" w:rsidR="002745EB" w:rsidRPr="002745EB" w:rsidRDefault="002745EB" w:rsidP="002745EB">
      <w:pPr>
        <w:pStyle w:val="ListeParagraf"/>
        <w:spacing w:line="240" w:lineRule="auto"/>
        <w:ind w:left="993"/>
        <w:rPr>
          <w:rFonts w:cstheme="minorHAnsi"/>
        </w:rPr>
      </w:pPr>
      <w:r w:rsidRPr="002745EB">
        <w:rPr>
          <w:rFonts w:cstheme="minorHAnsi"/>
          <w:color w:val="EE0000"/>
        </w:rPr>
        <w:t>. . . . . . . . . . . . . . . . . . . . . . . . . . . . . . . . . . . . . . . . . . .</w:t>
      </w:r>
    </w:p>
    <w:p w14:paraId="46CA4742" w14:textId="16D2B827" w:rsidR="00A47D76" w:rsidRPr="00A47D76" w:rsidRDefault="00A47D76" w:rsidP="00A47D76">
      <w:pPr>
        <w:pStyle w:val="ListeParagraf"/>
        <w:numPr>
          <w:ilvl w:val="1"/>
          <w:numId w:val="37"/>
        </w:numPr>
        <w:spacing w:line="240" w:lineRule="auto"/>
        <w:ind w:left="993" w:hanging="284"/>
        <w:rPr>
          <w:rFonts w:cstheme="minorHAnsi"/>
        </w:rPr>
      </w:pPr>
      <w:r w:rsidRPr="00A47D76">
        <w:rPr>
          <w:rFonts w:cstheme="minorHAnsi"/>
        </w:rPr>
        <w:t xml:space="preserve">Kendisiyle ilgili örnek verilecek cümleyi belirtmek için iki nokta (:) konur. </w:t>
      </w:r>
    </w:p>
    <w:p w14:paraId="6F9D6BF3" w14:textId="77777777" w:rsidR="002745EB" w:rsidRPr="002745EB" w:rsidRDefault="002745EB" w:rsidP="002745EB">
      <w:pPr>
        <w:pStyle w:val="ListeParagraf"/>
        <w:spacing w:line="240" w:lineRule="auto"/>
        <w:ind w:left="993"/>
        <w:rPr>
          <w:rFonts w:cstheme="minorHAnsi"/>
        </w:rPr>
      </w:pPr>
      <w:r w:rsidRPr="002745EB">
        <w:rPr>
          <w:rFonts w:cstheme="minorHAnsi"/>
          <w:color w:val="EE0000"/>
        </w:rPr>
        <w:t>. . . . . . . . . . . . . . . . . . . . . . . . . . . . . . . . . . . . . . . . . . .</w:t>
      </w:r>
    </w:p>
    <w:p w14:paraId="4A08579D" w14:textId="7A036743" w:rsidR="00A47D76" w:rsidRDefault="00A47D76" w:rsidP="00A47D76">
      <w:pPr>
        <w:pStyle w:val="ListeParagraf"/>
        <w:numPr>
          <w:ilvl w:val="1"/>
          <w:numId w:val="37"/>
        </w:numPr>
        <w:spacing w:line="240" w:lineRule="auto"/>
        <w:ind w:left="993" w:hanging="284"/>
        <w:rPr>
          <w:rFonts w:cstheme="minorHAnsi"/>
        </w:rPr>
      </w:pPr>
      <w:r w:rsidRPr="00A47D76">
        <w:rPr>
          <w:rFonts w:cstheme="minorHAnsi"/>
        </w:rPr>
        <w:t>Kendisi</w:t>
      </w:r>
      <w:r>
        <w:rPr>
          <w:rFonts w:cstheme="minorHAnsi"/>
        </w:rPr>
        <w:t>n</w:t>
      </w:r>
      <w:r w:rsidRPr="00A47D76">
        <w:rPr>
          <w:rFonts w:cstheme="minorHAnsi"/>
        </w:rPr>
        <w:t>den sonraki cümleye bağlık olarak ret, kabul ve teşvik bildiren ifadeleri belirtmek için virgül (,) konur.</w:t>
      </w:r>
    </w:p>
    <w:p w14:paraId="55E7C0AB" w14:textId="5350FA69" w:rsidR="00A47D76" w:rsidRPr="00A47D76" w:rsidRDefault="002745EB" w:rsidP="00A47D76">
      <w:pPr>
        <w:pStyle w:val="ListeParagraf"/>
        <w:spacing w:line="240" w:lineRule="auto"/>
        <w:ind w:left="993"/>
        <w:rPr>
          <w:rFonts w:cstheme="minorHAnsi"/>
          <w:color w:val="EE0000"/>
        </w:rPr>
      </w:pPr>
      <w:r w:rsidRPr="002745EB">
        <w:rPr>
          <w:rFonts w:cstheme="minorHAnsi"/>
          <w:color w:val="EE0000"/>
        </w:rPr>
        <w:t>. . . . . . . . . . . . . . . . . . . . . . . . . . . . . . . . . . . . . . . . . . .</w:t>
      </w:r>
    </w:p>
    <w:tbl>
      <w:tblPr>
        <w:tblStyle w:val="TabloKlavuzu"/>
        <w:tblpPr w:leftFromText="141" w:rightFromText="141" w:vertAnchor="text" w:horzAnchor="margin" w:tblpX="279" w:tblpY="36"/>
        <w:tblW w:w="0" w:type="auto"/>
        <w:tblLook w:val="04A0" w:firstRow="1" w:lastRow="0" w:firstColumn="1" w:lastColumn="0" w:noHBand="0" w:noVBand="1"/>
      </w:tblPr>
      <w:tblGrid>
        <w:gridCol w:w="9922"/>
      </w:tblGrid>
      <w:tr w:rsidR="00A47D76" w14:paraId="58D01151" w14:textId="77777777" w:rsidTr="00A47D76">
        <w:tc>
          <w:tcPr>
            <w:tcW w:w="9922" w:type="dxa"/>
            <w:shd w:val="clear" w:color="auto" w:fill="FFD966" w:themeFill="accent4" w:themeFillTint="99"/>
          </w:tcPr>
          <w:p w14:paraId="2D9C1B4D" w14:textId="3EC3DD8D" w:rsidR="00A47D76" w:rsidRPr="00331355" w:rsidRDefault="00A47D76" w:rsidP="00A47D76">
            <w:pPr>
              <w:pStyle w:val="AralkYok"/>
              <w:spacing w:line="360" w:lineRule="auto"/>
              <w:rPr>
                <w:rFonts w:cstheme="minorHAnsi"/>
                <w:b/>
                <w:bCs/>
              </w:rPr>
            </w:pPr>
            <w:r w:rsidRPr="00B20706">
              <w:rPr>
                <w:rFonts w:ascii="CIDFont+F3" w:hAnsi="CIDFont+F3" w:cs="CIDFont+F3"/>
                <w:b/>
                <w:bCs/>
                <w:color w:val="231F20"/>
                <w:sz w:val="20"/>
                <w:szCs w:val="20"/>
              </w:rPr>
              <w:t>T.Y.6.7. Yaratıcı yazı yazabilme</w:t>
            </w:r>
            <w:r w:rsidR="005B5D67">
              <w:rPr>
                <w:rFonts w:ascii="CIDFont+F3" w:hAnsi="CIDFont+F3" w:cs="CIDFont+F3"/>
                <w:b/>
                <w:bCs/>
                <w:color w:val="231F20"/>
                <w:sz w:val="20"/>
                <w:szCs w:val="20"/>
              </w:rPr>
              <w:t xml:space="preserve"> (20 puan)</w:t>
            </w:r>
          </w:p>
        </w:tc>
      </w:tr>
    </w:tbl>
    <w:p w14:paraId="0368C4B3" w14:textId="77777777" w:rsidR="009862AE" w:rsidRDefault="009862AE" w:rsidP="009862AE">
      <w:pPr>
        <w:pStyle w:val="AralkYok"/>
        <w:spacing w:line="360" w:lineRule="auto"/>
        <w:rPr>
          <w:rFonts w:cstheme="minorHAnsi"/>
        </w:rPr>
      </w:pPr>
    </w:p>
    <w:p w14:paraId="16F42872" w14:textId="3ED98327" w:rsidR="009862AE" w:rsidRDefault="00A47D76" w:rsidP="005B5D67">
      <w:pPr>
        <w:pStyle w:val="AralkYok"/>
        <w:numPr>
          <w:ilvl w:val="0"/>
          <w:numId w:val="32"/>
        </w:numPr>
        <w:rPr>
          <w:rFonts w:cstheme="minorHAnsi"/>
        </w:rPr>
      </w:pPr>
      <w:r>
        <w:rPr>
          <w:rFonts w:cstheme="minorHAnsi"/>
        </w:rPr>
        <w:t xml:space="preserve">“Hedefi olmayan gemiye hiçbir rüzgâr fayda etmez.” </w:t>
      </w:r>
      <w:r w:rsidR="005B5D67">
        <w:rPr>
          <w:rFonts w:cstheme="minorHAnsi"/>
        </w:rPr>
        <w:t>ö</w:t>
      </w:r>
      <w:r>
        <w:rPr>
          <w:rFonts w:cstheme="minorHAnsi"/>
        </w:rPr>
        <w:t>zdeyişin</w:t>
      </w:r>
      <w:r w:rsidR="005B5D67">
        <w:rPr>
          <w:rFonts w:cstheme="minorHAnsi"/>
        </w:rPr>
        <w:t>de anlatılmak istenenle ilgili bilgilendirici bir metin yazınız. Yazınıza bir başlık koyunuz. Yazım ve noktalama işaretlerine uyunuz.</w:t>
      </w:r>
    </w:p>
    <w:p w14:paraId="09404184" w14:textId="77777777" w:rsidR="009862AE" w:rsidRDefault="009862AE" w:rsidP="009862AE">
      <w:pPr>
        <w:pStyle w:val="AralkYok"/>
        <w:spacing w:line="360" w:lineRule="auto"/>
        <w:rPr>
          <w:rFonts w:cstheme="minorHAnsi"/>
          <w:color w:val="EE0000"/>
        </w:rPr>
      </w:pPr>
    </w:p>
    <w:p w14:paraId="6AF5EA6F" w14:textId="77777777" w:rsidR="002745EB" w:rsidRDefault="002745EB" w:rsidP="009862AE">
      <w:pPr>
        <w:pStyle w:val="AralkYok"/>
        <w:spacing w:line="360" w:lineRule="auto"/>
        <w:rPr>
          <w:rFonts w:cstheme="minorHAnsi"/>
          <w:color w:val="EE0000"/>
        </w:rPr>
      </w:pPr>
    </w:p>
    <w:p w14:paraId="3749576C" w14:textId="77777777" w:rsidR="002745EB" w:rsidRDefault="002745EB"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BFC0D61" w14:textId="77777777" w:rsidR="00907BC8" w:rsidRDefault="00907BC8" w:rsidP="009862AE">
      <w:pPr>
        <w:pStyle w:val="AralkYok"/>
        <w:spacing w:line="360" w:lineRule="auto"/>
        <w:rPr>
          <w:rFonts w:cstheme="minorHAnsi"/>
        </w:rPr>
      </w:pPr>
    </w:p>
    <w:p w14:paraId="4253AE21" w14:textId="77777777" w:rsidR="00907BC8" w:rsidRDefault="00907BC8" w:rsidP="009862AE">
      <w:pPr>
        <w:pStyle w:val="AralkYok"/>
        <w:spacing w:line="360" w:lineRule="auto"/>
        <w:rPr>
          <w:rFonts w:cstheme="minorHAnsi"/>
        </w:rPr>
      </w:pPr>
    </w:p>
    <w:p w14:paraId="43CC1E38" w14:textId="77777777" w:rsidR="00907BC8" w:rsidRDefault="00907BC8" w:rsidP="009862AE">
      <w:pPr>
        <w:pStyle w:val="AralkYok"/>
        <w:spacing w:line="360" w:lineRule="auto"/>
        <w:rPr>
          <w:rFonts w:cstheme="minorHAnsi"/>
        </w:rPr>
      </w:pPr>
    </w:p>
    <w:p w14:paraId="694EE666" w14:textId="77777777" w:rsidR="00907BC8" w:rsidRDefault="00907BC8"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B3D"/>
    <w:multiLevelType w:val="hybridMultilevel"/>
    <w:tmpl w:val="DA9415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06F781F"/>
    <w:multiLevelType w:val="hybridMultilevel"/>
    <w:tmpl w:val="3EB0314C"/>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EF06A5A"/>
    <w:multiLevelType w:val="hybridMultilevel"/>
    <w:tmpl w:val="9DD0C8F0"/>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0" w15:restartNumberingAfterBreak="0">
    <w:nsid w:val="307073FC"/>
    <w:multiLevelType w:val="hybridMultilevel"/>
    <w:tmpl w:val="C81A1D5C"/>
    <w:lvl w:ilvl="0" w:tplc="9588F4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2977F01"/>
    <w:multiLevelType w:val="hybridMultilevel"/>
    <w:tmpl w:val="5B74E94C"/>
    <w:lvl w:ilvl="0" w:tplc="81840438">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5C75130"/>
    <w:multiLevelType w:val="hybridMultilevel"/>
    <w:tmpl w:val="3556A8F4"/>
    <w:lvl w:ilvl="0" w:tplc="694ABB34">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5785121"/>
    <w:multiLevelType w:val="hybridMultilevel"/>
    <w:tmpl w:val="1752FAE2"/>
    <w:lvl w:ilvl="0" w:tplc="5A1EB096">
      <w:start w:val="1"/>
      <w:numFmt w:val="decimal"/>
      <w:lvlText w:val="%1."/>
      <w:lvlJc w:val="left"/>
      <w:pPr>
        <w:ind w:left="1068" w:hanging="360"/>
      </w:pPr>
      <w:rPr>
        <w:rFonts w:hint="default"/>
        <w:b w:val="0"/>
        <w:color w:val="2C2F3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A7077BD"/>
    <w:multiLevelType w:val="hybridMultilevel"/>
    <w:tmpl w:val="E95286CE"/>
    <w:lvl w:ilvl="0" w:tplc="9384D41C">
      <w:start w:val="20"/>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5431320B"/>
    <w:multiLevelType w:val="hybridMultilevel"/>
    <w:tmpl w:val="09C66F64"/>
    <w:lvl w:ilvl="0" w:tplc="041F0013">
      <w:start w:val="1"/>
      <w:numFmt w:val="upperRoman"/>
      <w:lvlText w:val="%1."/>
      <w:lvlJc w:val="righ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6B614060"/>
    <w:multiLevelType w:val="hybridMultilevel"/>
    <w:tmpl w:val="B888C67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7"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D667398"/>
    <w:multiLevelType w:val="hybridMultilevel"/>
    <w:tmpl w:val="02D26CBC"/>
    <w:lvl w:ilvl="0" w:tplc="B2028B1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7EBD6C25"/>
    <w:multiLevelType w:val="hybridMultilevel"/>
    <w:tmpl w:val="3BFCC7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7F0A76CC"/>
    <w:multiLevelType w:val="hybridMultilevel"/>
    <w:tmpl w:val="7090E680"/>
    <w:lvl w:ilvl="0" w:tplc="DBEA3D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573508542">
    <w:abstractNumId w:val="28"/>
  </w:num>
  <w:num w:numId="2" w16cid:durableId="238828138">
    <w:abstractNumId w:val="21"/>
  </w:num>
  <w:num w:numId="3" w16cid:durableId="2000114358">
    <w:abstractNumId w:val="24"/>
  </w:num>
  <w:num w:numId="4" w16cid:durableId="1908150137">
    <w:abstractNumId w:val="12"/>
  </w:num>
  <w:num w:numId="5" w16cid:durableId="396588260">
    <w:abstractNumId w:val="4"/>
  </w:num>
  <w:num w:numId="6" w16cid:durableId="256259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7"/>
  </w:num>
  <w:num w:numId="10" w16cid:durableId="1314288161">
    <w:abstractNumId w:val="1"/>
  </w:num>
  <w:num w:numId="11" w16cid:durableId="1966429270">
    <w:abstractNumId w:val="15"/>
  </w:num>
  <w:num w:numId="12" w16cid:durableId="1821851308">
    <w:abstractNumId w:val="27"/>
  </w:num>
  <w:num w:numId="13" w16cid:durableId="1860313248">
    <w:abstractNumId w:val="18"/>
  </w:num>
  <w:num w:numId="14" w16cid:durableId="199781355">
    <w:abstractNumId w:val="22"/>
  </w:num>
  <w:num w:numId="15" w16cid:durableId="1284385046">
    <w:abstractNumId w:val="25"/>
  </w:num>
  <w:num w:numId="16" w16cid:durableId="1835367411">
    <w:abstractNumId w:val="30"/>
  </w:num>
  <w:num w:numId="17" w16cid:durableId="277225712">
    <w:abstractNumId w:val="3"/>
  </w:num>
  <w:num w:numId="18" w16cid:durableId="760029882">
    <w:abstractNumId w:val="14"/>
  </w:num>
  <w:num w:numId="19" w16cid:durableId="647979294">
    <w:abstractNumId w:val="5"/>
  </w:num>
  <w:num w:numId="20" w16cid:durableId="1038627873">
    <w:abstractNumId w:val="20"/>
  </w:num>
  <w:num w:numId="21" w16cid:durableId="1893495732">
    <w:abstractNumId w:val="29"/>
  </w:num>
  <w:num w:numId="22" w16cid:durableId="1480265947">
    <w:abstractNumId w:val="8"/>
  </w:num>
  <w:num w:numId="23" w16cid:durableId="1600026183">
    <w:abstractNumId w:val="6"/>
  </w:num>
  <w:num w:numId="24" w16cid:durableId="1319580418">
    <w:abstractNumId w:val="2"/>
  </w:num>
  <w:num w:numId="25" w16cid:durableId="1896965571">
    <w:abstractNumId w:val="16"/>
  </w:num>
  <w:num w:numId="26" w16cid:durableId="622004432">
    <w:abstractNumId w:val="13"/>
  </w:num>
  <w:num w:numId="27" w16cid:durableId="1688484618">
    <w:abstractNumId w:val="11"/>
  </w:num>
  <w:num w:numId="28" w16cid:durableId="2005667031">
    <w:abstractNumId w:val="10"/>
  </w:num>
  <w:num w:numId="29" w16cid:durableId="34425602">
    <w:abstractNumId w:val="31"/>
  </w:num>
  <w:num w:numId="30" w16cid:durableId="1028987994">
    <w:abstractNumId w:val="26"/>
  </w:num>
  <w:num w:numId="31" w16cid:durableId="1459643332">
    <w:abstractNumId w:val="9"/>
  </w:num>
  <w:num w:numId="32" w16cid:durableId="2074229436">
    <w:abstractNumId w:val="0"/>
  </w:num>
  <w:num w:numId="33" w16cid:durableId="1500385199">
    <w:abstractNumId w:val="33"/>
  </w:num>
  <w:num w:numId="34" w16cid:durableId="641040060">
    <w:abstractNumId w:val="23"/>
  </w:num>
  <w:num w:numId="35" w16cid:durableId="227420158">
    <w:abstractNumId w:val="32"/>
  </w:num>
  <w:num w:numId="36" w16cid:durableId="596521158">
    <w:abstractNumId w:val="19"/>
  </w:num>
  <w:num w:numId="37" w16cid:durableId="789393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438A"/>
    <w:rsid w:val="001253B7"/>
    <w:rsid w:val="00154AB7"/>
    <w:rsid w:val="001735C8"/>
    <w:rsid w:val="001A5651"/>
    <w:rsid w:val="00205F13"/>
    <w:rsid w:val="002240D9"/>
    <w:rsid w:val="002526C8"/>
    <w:rsid w:val="00262A2C"/>
    <w:rsid w:val="002678B1"/>
    <w:rsid w:val="002745EB"/>
    <w:rsid w:val="002A724E"/>
    <w:rsid w:val="003167F4"/>
    <w:rsid w:val="00331355"/>
    <w:rsid w:val="00341A56"/>
    <w:rsid w:val="00346915"/>
    <w:rsid w:val="00357D2E"/>
    <w:rsid w:val="0039605B"/>
    <w:rsid w:val="003B364D"/>
    <w:rsid w:val="003F7057"/>
    <w:rsid w:val="00417777"/>
    <w:rsid w:val="0042681E"/>
    <w:rsid w:val="00434543"/>
    <w:rsid w:val="00465D9D"/>
    <w:rsid w:val="0048743C"/>
    <w:rsid w:val="00495F88"/>
    <w:rsid w:val="004A4EBF"/>
    <w:rsid w:val="004D5596"/>
    <w:rsid w:val="004D63A4"/>
    <w:rsid w:val="004F3ACE"/>
    <w:rsid w:val="004F4BFE"/>
    <w:rsid w:val="005053D7"/>
    <w:rsid w:val="0051036F"/>
    <w:rsid w:val="005561C0"/>
    <w:rsid w:val="00557181"/>
    <w:rsid w:val="005A3372"/>
    <w:rsid w:val="005B5D67"/>
    <w:rsid w:val="005C5A45"/>
    <w:rsid w:val="005F7579"/>
    <w:rsid w:val="00635724"/>
    <w:rsid w:val="00640A53"/>
    <w:rsid w:val="00652E0F"/>
    <w:rsid w:val="006560EE"/>
    <w:rsid w:val="00662D9E"/>
    <w:rsid w:val="006C5A29"/>
    <w:rsid w:val="006D1353"/>
    <w:rsid w:val="006F397D"/>
    <w:rsid w:val="00710452"/>
    <w:rsid w:val="00724340"/>
    <w:rsid w:val="00767EC3"/>
    <w:rsid w:val="0077737A"/>
    <w:rsid w:val="007858E7"/>
    <w:rsid w:val="007A1FC6"/>
    <w:rsid w:val="007F4BF9"/>
    <w:rsid w:val="00815128"/>
    <w:rsid w:val="00830F04"/>
    <w:rsid w:val="008A403A"/>
    <w:rsid w:val="008C7F47"/>
    <w:rsid w:val="008F643E"/>
    <w:rsid w:val="00907BC8"/>
    <w:rsid w:val="00911000"/>
    <w:rsid w:val="00911095"/>
    <w:rsid w:val="00916B37"/>
    <w:rsid w:val="00933495"/>
    <w:rsid w:val="00934268"/>
    <w:rsid w:val="00952F53"/>
    <w:rsid w:val="00967E7E"/>
    <w:rsid w:val="009821BB"/>
    <w:rsid w:val="009831C8"/>
    <w:rsid w:val="00985C74"/>
    <w:rsid w:val="009862AE"/>
    <w:rsid w:val="009B360C"/>
    <w:rsid w:val="009C04D9"/>
    <w:rsid w:val="009F030F"/>
    <w:rsid w:val="00A06AC8"/>
    <w:rsid w:val="00A10AAE"/>
    <w:rsid w:val="00A15B68"/>
    <w:rsid w:val="00A42DAF"/>
    <w:rsid w:val="00A47D76"/>
    <w:rsid w:val="00A55C9D"/>
    <w:rsid w:val="00A728F2"/>
    <w:rsid w:val="00AB7C0A"/>
    <w:rsid w:val="00AE1295"/>
    <w:rsid w:val="00AF1F40"/>
    <w:rsid w:val="00B009D7"/>
    <w:rsid w:val="00B20706"/>
    <w:rsid w:val="00B8545E"/>
    <w:rsid w:val="00B93E86"/>
    <w:rsid w:val="00C16BC6"/>
    <w:rsid w:val="00C374C5"/>
    <w:rsid w:val="00C510AF"/>
    <w:rsid w:val="00CA2CF3"/>
    <w:rsid w:val="00D160E5"/>
    <w:rsid w:val="00D21042"/>
    <w:rsid w:val="00D64BA2"/>
    <w:rsid w:val="00D83963"/>
    <w:rsid w:val="00D85414"/>
    <w:rsid w:val="00DE30CC"/>
    <w:rsid w:val="00DF25D3"/>
    <w:rsid w:val="00DF7891"/>
    <w:rsid w:val="00E21F00"/>
    <w:rsid w:val="00E54372"/>
    <w:rsid w:val="00EC1A4C"/>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Pages>
  <Words>783</Words>
  <Characters>4469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76</cp:revision>
  <dcterms:created xsi:type="dcterms:W3CDTF">2023-10-13T09:18:00Z</dcterms:created>
  <dcterms:modified xsi:type="dcterms:W3CDTF">2026-03-21T13:30:00Z</dcterms:modified>
</cp:coreProperties>
</file>