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B16C38">
        <w:tc>
          <w:tcPr>
            <w:tcW w:w="1838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77777777" w:rsidR="007847C2" w:rsidRPr="00164442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</w:tcPr>
          <w:p w14:paraId="5FDB64A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F90F18F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0DDD9FB6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1270D081" w:rsidR="007847C2" w:rsidRPr="00653322" w:rsidRDefault="00617B76" w:rsidP="00D0104E">
            <w:pPr>
              <w:jc w:val="center"/>
              <w:rPr>
                <w:b/>
                <w:bCs/>
              </w:rPr>
            </w:pPr>
            <w:r w:rsidRPr="00617B76">
              <w:rPr>
                <w:b/>
                <w:bCs/>
                <w:color w:val="7030A0"/>
              </w:rPr>
              <w:t>DOĞA VE EVREN</w:t>
            </w:r>
          </w:p>
        </w:tc>
      </w:tr>
      <w:tr w:rsidR="007847C2" w14:paraId="115B190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178F69B3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5E9E2756" w:rsidR="007847C2" w:rsidRDefault="008B4171" w:rsidP="00D0104E">
            <w:pPr>
              <w:jc w:val="center"/>
            </w:pPr>
            <w:r w:rsidRPr="008B4171">
              <w:rPr>
                <w:b/>
                <w:bCs/>
                <w:color w:val="C00000"/>
              </w:rPr>
              <w:t>BU NEHİR BİZİM</w:t>
            </w:r>
          </w:p>
        </w:tc>
      </w:tr>
      <w:tr w:rsidR="007847C2" w14:paraId="1EE574E2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EDCBCB2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77777777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7847C2" w14:paraId="776E91C0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3C1BF64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7B11F7C9" w:rsidR="007847C2" w:rsidRPr="004C3196" w:rsidRDefault="002A0B80" w:rsidP="00D0104E">
            <w:pPr>
              <w:jc w:val="center"/>
              <w:rPr>
                <w:b/>
                <w:bCs/>
                <w:color w:val="FF66FF"/>
              </w:rPr>
            </w:pPr>
            <w:r>
              <w:rPr>
                <w:b/>
                <w:bCs/>
              </w:rPr>
              <w:t xml:space="preserve"> </w:t>
            </w:r>
            <w:r w:rsidR="004C3196" w:rsidRPr="004C3196">
              <w:rPr>
                <w:b/>
                <w:bCs/>
                <w:color w:val="FF66FF"/>
              </w:rPr>
              <w:t xml:space="preserve">19-23 </w:t>
            </w:r>
            <w:r w:rsidR="00384BAF" w:rsidRPr="004C3196">
              <w:rPr>
                <w:b/>
                <w:bCs/>
                <w:color w:val="FF66FF"/>
              </w:rPr>
              <w:t>Kasım 2022</w:t>
            </w:r>
          </w:p>
        </w:tc>
      </w:tr>
      <w:tr w:rsidR="007847C2" w14:paraId="03F8DBA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</w:tcPr>
          <w:p w14:paraId="7D0EC1D2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3A2E8BAD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6B14564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79BFC320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8CAE250" w14:textId="77777777" w:rsidR="006C5564" w:rsidRDefault="006C5564" w:rsidP="00D0104E">
            <w:pPr>
              <w:rPr>
                <w:b/>
                <w:bCs/>
                <w:color w:val="FFFFFF" w:themeColor="background1"/>
              </w:rPr>
            </w:pPr>
          </w:p>
          <w:p w14:paraId="4CAD8C80" w14:textId="3D31565C" w:rsidR="007847C2" w:rsidRPr="00D3763D" w:rsidRDefault="006C5564" w:rsidP="00D0104E">
            <w:pPr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3A1DF433" w14:textId="77777777" w:rsidR="00AE1FEC" w:rsidRPr="00D36EA1" w:rsidRDefault="001E4190" w:rsidP="00AE1FEC">
            <w:pPr>
              <w:rPr>
                <w:sz w:val="20"/>
                <w:szCs w:val="20"/>
              </w:rPr>
            </w:pPr>
            <w:r>
              <w:t xml:space="preserve"> </w:t>
            </w:r>
            <w:r w:rsidR="00AE1FEC" w:rsidRPr="00D36EA1">
              <w:rPr>
                <w:sz w:val="20"/>
                <w:szCs w:val="20"/>
              </w:rPr>
              <w:t>T.5.3.1. Noktalama işaretlerine dikkat ederek sesli ve sessiz okur.</w:t>
            </w:r>
          </w:p>
          <w:p w14:paraId="46D80299" w14:textId="337F8BC1" w:rsidR="00AE1FEC" w:rsidRPr="00D36EA1" w:rsidRDefault="00AE1FEC" w:rsidP="00AE1FEC">
            <w:pPr>
              <w:rPr>
                <w:sz w:val="20"/>
                <w:szCs w:val="20"/>
              </w:rPr>
            </w:pPr>
            <w:r w:rsidRPr="00D36EA1">
              <w:rPr>
                <w:sz w:val="20"/>
                <w:szCs w:val="20"/>
              </w:rPr>
              <w:t>T.5.3.4. Okuma stratejilerini kullanır.</w:t>
            </w:r>
          </w:p>
          <w:p w14:paraId="67E87355" w14:textId="77777777" w:rsidR="00AE1FEC" w:rsidRPr="00D36EA1" w:rsidRDefault="00AE1FEC" w:rsidP="00AE1FEC">
            <w:pPr>
              <w:rPr>
                <w:sz w:val="20"/>
                <w:szCs w:val="20"/>
              </w:rPr>
            </w:pPr>
            <w:r w:rsidRPr="00D36EA1">
              <w:rPr>
                <w:sz w:val="20"/>
                <w:szCs w:val="20"/>
              </w:rPr>
              <w:t>T.5.3.5. Bağlamdan yararlanarak bilmediği kelime ve kelime gruplarının anlamını tahmin eder.</w:t>
            </w:r>
          </w:p>
          <w:p w14:paraId="5B9D7638" w14:textId="77777777" w:rsidR="00AE1FEC" w:rsidRPr="00D36EA1" w:rsidRDefault="00AE1FEC" w:rsidP="00AE1FEC">
            <w:pPr>
              <w:rPr>
                <w:sz w:val="20"/>
                <w:szCs w:val="20"/>
              </w:rPr>
            </w:pPr>
            <w:r w:rsidRPr="00D36EA1">
              <w:rPr>
                <w:sz w:val="20"/>
                <w:szCs w:val="20"/>
              </w:rPr>
              <w:t>T.5.3.6. Deyim ve atasözlerinin metne katkısını belirler.</w:t>
            </w:r>
          </w:p>
          <w:p w14:paraId="52CD3C97" w14:textId="7D66D9BD" w:rsidR="00AE1FEC" w:rsidRPr="00D36EA1" w:rsidRDefault="00AE1FEC" w:rsidP="00AE1FEC">
            <w:pPr>
              <w:rPr>
                <w:sz w:val="20"/>
                <w:szCs w:val="20"/>
              </w:rPr>
            </w:pPr>
            <w:r w:rsidRPr="00D36EA1">
              <w:rPr>
                <w:sz w:val="20"/>
                <w:szCs w:val="20"/>
              </w:rPr>
              <w:t>T.5.3.10. Kökleri ve ekleri ayırt eder.</w:t>
            </w:r>
          </w:p>
          <w:p w14:paraId="269A4280" w14:textId="77777777" w:rsidR="00AE1FEC" w:rsidRPr="00D36EA1" w:rsidRDefault="00AE1FEC" w:rsidP="00AE1FEC">
            <w:pPr>
              <w:rPr>
                <w:sz w:val="20"/>
                <w:szCs w:val="20"/>
              </w:rPr>
            </w:pPr>
            <w:r w:rsidRPr="00D36EA1">
              <w:rPr>
                <w:sz w:val="20"/>
                <w:szCs w:val="20"/>
              </w:rPr>
              <w:t>T.5.3.12. Metin türlerini ayırt eder.</w:t>
            </w:r>
          </w:p>
          <w:p w14:paraId="06F5F395" w14:textId="6E797BA4" w:rsidR="00AE1FEC" w:rsidRPr="00D36EA1" w:rsidRDefault="00AE1FEC" w:rsidP="00AE1FEC">
            <w:pPr>
              <w:rPr>
                <w:sz w:val="20"/>
                <w:szCs w:val="20"/>
              </w:rPr>
            </w:pPr>
            <w:r w:rsidRPr="00D36EA1">
              <w:rPr>
                <w:sz w:val="20"/>
                <w:szCs w:val="20"/>
              </w:rPr>
              <w:t xml:space="preserve">T.5.3.16. Metindeki hikâye unsurlarını belirler. (Kahramanların </w:t>
            </w:r>
            <w:r w:rsidR="00D36EA1" w:rsidRPr="00D36EA1">
              <w:rPr>
                <w:sz w:val="20"/>
                <w:szCs w:val="20"/>
              </w:rPr>
              <w:t xml:space="preserve">karşılaştırılması)  </w:t>
            </w:r>
            <w:r w:rsidR="00C97528" w:rsidRPr="00D36EA1">
              <w:rPr>
                <w:sz w:val="20"/>
                <w:szCs w:val="20"/>
              </w:rPr>
              <w:t xml:space="preserve">    T.5.4.5. Büyük harfleri ve noktalama işaretlerini uygun yerlerde kullanır. </w:t>
            </w:r>
            <w:r w:rsidR="00C97528" w:rsidRPr="00D36EA1">
              <w:rPr>
                <w:b/>
                <w:bCs/>
                <w:sz w:val="20"/>
                <w:szCs w:val="20"/>
              </w:rPr>
              <w:t>(Üç nokta)</w:t>
            </w:r>
          </w:p>
          <w:p w14:paraId="248E4EC2" w14:textId="77777777" w:rsidR="00AE1FEC" w:rsidRPr="00D36EA1" w:rsidRDefault="00AE1FEC" w:rsidP="00AE1FEC">
            <w:pPr>
              <w:rPr>
                <w:sz w:val="20"/>
                <w:szCs w:val="20"/>
              </w:rPr>
            </w:pPr>
            <w:r w:rsidRPr="00D36EA1">
              <w:rPr>
                <w:sz w:val="20"/>
                <w:szCs w:val="20"/>
              </w:rPr>
              <w:t>T.5.3.17. Metni yorumlar.</w:t>
            </w:r>
          </w:p>
          <w:p w14:paraId="4EB77D09" w14:textId="531073C5" w:rsidR="00AE1FEC" w:rsidRPr="00D36EA1" w:rsidRDefault="00AE1FEC" w:rsidP="00AE1FEC">
            <w:pPr>
              <w:rPr>
                <w:sz w:val="20"/>
                <w:szCs w:val="20"/>
              </w:rPr>
            </w:pPr>
            <w:r w:rsidRPr="00D36EA1">
              <w:rPr>
                <w:sz w:val="20"/>
                <w:szCs w:val="20"/>
              </w:rPr>
              <w:t>T.5.3.19. Metinle ilgili sorulara cevap verir.</w:t>
            </w:r>
            <w:r w:rsidR="00F340F2" w:rsidRPr="00D36EA1">
              <w:rPr>
                <w:sz w:val="20"/>
                <w:szCs w:val="20"/>
              </w:rPr>
              <w:t xml:space="preserve">     </w:t>
            </w:r>
            <w:r w:rsidRPr="00D36EA1">
              <w:rPr>
                <w:sz w:val="20"/>
                <w:szCs w:val="20"/>
              </w:rPr>
              <w:t>T.5.3.22. Görsellerle ilgili soruları cevaplar.</w:t>
            </w:r>
            <w:r w:rsidR="00F340F2" w:rsidRPr="00D36EA1">
              <w:rPr>
                <w:sz w:val="20"/>
                <w:szCs w:val="20"/>
              </w:rPr>
              <w:t xml:space="preserve">                    </w:t>
            </w:r>
            <w:r w:rsidRPr="00D36EA1">
              <w:rPr>
                <w:sz w:val="20"/>
                <w:szCs w:val="20"/>
              </w:rPr>
              <w:t>T.5.3.25. Medya metinlerini değerlendirir.</w:t>
            </w:r>
          </w:p>
          <w:p w14:paraId="35BD2DB8" w14:textId="70449DFB" w:rsidR="005D52F4" w:rsidRPr="0073433D" w:rsidRDefault="00AE1FEC" w:rsidP="00AE1FEC">
            <w:pPr>
              <w:rPr>
                <w:b/>
                <w:bCs/>
              </w:rPr>
            </w:pPr>
            <w:r>
              <w:t>T.5.3.31. Okudukları ile ilgili çıkarımlarda bulunur. (</w:t>
            </w:r>
            <w:r w:rsidRPr="00C97528">
              <w:rPr>
                <w:b/>
                <w:bCs/>
              </w:rPr>
              <w:t>Öznel ve nesnel cümle</w:t>
            </w:r>
            <w:r>
              <w:t>)</w:t>
            </w:r>
          </w:p>
        </w:tc>
      </w:tr>
      <w:tr w:rsidR="007847C2" w14:paraId="58754097" w14:textId="77777777" w:rsidTr="0004635B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</w:tcPr>
          <w:p w14:paraId="65E2104A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2C97D93A" w14:textId="5B6BDB6F" w:rsidR="007847C2" w:rsidRPr="00474939" w:rsidRDefault="007847C2" w:rsidP="00D0104E">
            <w:pPr>
              <w:rPr>
                <w:b/>
                <w:bCs/>
              </w:rPr>
            </w:pPr>
            <w:r w:rsidRPr="001402AA">
              <w:rPr>
                <w:b/>
                <w:bCs/>
              </w:rPr>
              <w:t>Soru-cevap, anlatım, açıklamalı okuma, dinleme, açıklayıcı anlatım, not alma, inceleme, uygulama, problem çözme, beyin fırtınası…</w:t>
            </w:r>
          </w:p>
        </w:tc>
      </w:tr>
      <w:tr w:rsidR="007847C2" w14:paraId="59D62E65" w14:textId="77777777" w:rsidTr="0004635B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</w:tcPr>
          <w:p w14:paraId="253BB56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</w:t>
            </w: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77777777" w:rsidR="007847C2" w:rsidRPr="00474939" w:rsidRDefault="007847C2" w:rsidP="00D0104E">
            <w:pPr>
              <w:rPr>
                <w:b/>
                <w:bCs/>
              </w:rPr>
            </w:pPr>
            <w:r w:rsidRPr="00474939">
              <w:rPr>
                <w:b/>
                <w:bCs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7847C2" w14:paraId="030C288A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08BEB2D5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798C54D9" w14:textId="19E7CD70" w:rsidR="003B0EF4" w:rsidRPr="00D36EA1" w:rsidRDefault="00F340F2" w:rsidP="003B0EF4">
            <w:pPr>
              <w:autoSpaceDE w:val="0"/>
              <w:autoSpaceDN w:val="0"/>
              <w:adjustRightInd w:val="0"/>
            </w:pPr>
            <w:r w:rsidRPr="00D36EA1">
              <w:t xml:space="preserve"> </w:t>
            </w:r>
            <w:r w:rsidR="00A37B3C" w:rsidRPr="00D36EA1">
              <w:t>Çevre kirliliğini önlemeye yönelik neler yapılabilir</w:t>
            </w:r>
            <w:r w:rsidR="008E0A2B" w:rsidRPr="00D36EA1">
              <w:t>, denilerek derse başlanır. Metin</w:t>
            </w:r>
            <w:r w:rsidR="00105BB1" w:rsidRPr="00D36EA1">
              <w:t xml:space="preserve"> öğrencilere noktalama işaretlerine dikkat edilerek </w:t>
            </w:r>
            <w:r w:rsidR="00025DF4" w:rsidRPr="00D36EA1">
              <w:t xml:space="preserve">sessiz okutulur ve Dikkat Edelim bölümündeki soruların da cevaplanması istenir. </w:t>
            </w:r>
            <w:r w:rsidR="00C16817" w:rsidRPr="00D36EA1">
              <w:t>İlk etkinlikte Kelime ve kelime gruplarını anlamları ile eşleştir</w:t>
            </w:r>
            <w:r w:rsidR="00FB494C" w:rsidRPr="00D36EA1">
              <w:t xml:space="preserve">meleri istenecek. 2. Etkinlikte </w:t>
            </w:r>
            <w:r w:rsidR="002645EA" w:rsidRPr="00D36EA1">
              <w:t xml:space="preserve">metni kavrama soruları cevaplanacak. 3. Etkinlikte </w:t>
            </w:r>
            <w:r w:rsidR="00F26DA6" w:rsidRPr="00D36EA1">
              <w:t xml:space="preserve">öğrenciler </w:t>
            </w:r>
            <w:r w:rsidR="002C6522" w:rsidRPr="00D36EA1">
              <w:t xml:space="preserve">Çevre kirliliğini önlemek için neler yapmalıyız? </w:t>
            </w:r>
            <w:r w:rsidR="00055D66" w:rsidRPr="00D36EA1">
              <w:t xml:space="preserve">konusu hakkında görüşlerini belirtecekler. </w:t>
            </w:r>
            <w:r w:rsidR="00FF573E" w:rsidRPr="00D36EA1">
              <w:t xml:space="preserve">4. Etkinlikte </w:t>
            </w:r>
            <w:r w:rsidR="0097499E" w:rsidRPr="00D36EA1">
              <w:t>ise kahramanların</w:t>
            </w:r>
            <w:r w:rsidR="003B0EF4" w:rsidRPr="00D36EA1">
              <w:t xml:space="preserve"> benzer ve farklı yönler</w:t>
            </w:r>
            <w:r w:rsidR="000804AF" w:rsidRPr="00D36EA1">
              <w:t xml:space="preserve">i </w:t>
            </w:r>
            <w:r w:rsidR="003B0EF4" w:rsidRPr="00D36EA1">
              <w:t>yaz</w:t>
            </w:r>
            <w:r w:rsidR="000804AF" w:rsidRPr="00D36EA1">
              <w:t xml:space="preserve">ılarak </w:t>
            </w:r>
          </w:p>
          <w:p w14:paraId="6D5C2534" w14:textId="3BB6B448" w:rsidR="001D632A" w:rsidRPr="002C6522" w:rsidRDefault="0097499E" w:rsidP="00401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6EA1">
              <w:t xml:space="preserve">Kahramanların karşılaştırılması yapılacak. Diğer etkinlikte </w:t>
            </w:r>
            <w:r w:rsidR="007048E5" w:rsidRPr="00D36EA1">
              <w:t xml:space="preserve">metnin türü bulunmaya çalışılacak. </w:t>
            </w:r>
            <w:r w:rsidR="00E007E3" w:rsidRPr="00D36EA1">
              <w:t xml:space="preserve">6. Etkinlikte de </w:t>
            </w:r>
            <w:r w:rsidR="00EA6AB2" w:rsidRPr="00D36EA1">
              <w:t xml:space="preserve">verilen görsellerden hangisinin metinle ilgili olduğu bulunacak. 7. </w:t>
            </w:r>
            <w:r w:rsidR="0040107F" w:rsidRPr="00D36EA1">
              <w:t>Etkinlikte Metindeki beğen</w:t>
            </w:r>
            <w:r w:rsidR="004E2509" w:rsidRPr="00D36EA1">
              <w:t>ilen</w:t>
            </w:r>
            <w:r w:rsidR="0040107F" w:rsidRPr="00D36EA1">
              <w:t xml:space="preserve"> ve beğen</w:t>
            </w:r>
            <w:r w:rsidR="004E2509" w:rsidRPr="00D36EA1">
              <w:t xml:space="preserve">ilmeyen </w:t>
            </w:r>
            <w:r w:rsidR="0040107F" w:rsidRPr="00D36EA1">
              <w:t>yerleri sebebiyle</w:t>
            </w:r>
            <w:r w:rsidR="009025FB" w:rsidRPr="00D36EA1">
              <w:t xml:space="preserve"> yazacak öğrenciler. </w:t>
            </w:r>
            <w:r w:rsidR="00617BF2" w:rsidRPr="00D36EA1">
              <w:t xml:space="preserve">8. Etkinlikte paragraf okunup sorular cevaplanacak. </w:t>
            </w:r>
            <w:r w:rsidR="00DF0853" w:rsidRPr="00D36EA1">
              <w:t xml:space="preserve">9. Etkinlikte </w:t>
            </w:r>
            <w:r w:rsidR="0009247A" w:rsidRPr="00D36EA1">
              <w:t xml:space="preserve">öznel ve nesnel konusu üzerinde durulacak. </w:t>
            </w:r>
            <w:r w:rsidR="0044175B" w:rsidRPr="00D36EA1">
              <w:t>1</w:t>
            </w:r>
            <w:r w:rsidR="00FA160E" w:rsidRPr="00D36EA1">
              <w:t xml:space="preserve">0. Etkinlikte </w:t>
            </w:r>
            <w:r w:rsidR="00B25245" w:rsidRPr="00D36EA1">
              <w:t xml:space="preserve">kök bilgisi üzerinde durulacak. Diğer etkinlikte </w:t>
            </w:r>
            <w:r w:rsidR="007439E2" w:rsidRPr="00D36EA1">
              <w:t xml:space="preserve">üç noktanın kullanımı üzerinde durulacak. </w:t>
            </w:r>
            <w:r w:rsidR="00AD12A6" w:rsidRPr="00D36EA1">
              <w:t xml:space="preserve">12. Etkinlikte </w:t>
            </w:r>
            <w:r w:rsidR="003450A9" w:rsidRPr="00D36EA1">
              <w:t>çevre temizliği ile ilgili yazma etkinliği yapılacak.</w:t>
            </w:r>
            <w:r w:rsidR="003450A9">
              <w:rPr>
                <w:sz w:val="24"/>
                <w:szCs w:val="24"/>
              </w:rPr>
              <w:t xml:space="preserve"> </w:t>
            </w:r>
          </w:p>
        </w:tc>
      </w:tr>
      <w:tr w:rsidR="007847C2" w14:paraId="1BE44DE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3AE0A06A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32AF43E4" w:rsidR="00EA708A" w:rsidRDefault="00057A54" w:rsidP="00D0104E">
            <w:r>
              <w:t>Evimiz okula çok yakın cümlesi nesnel mi, öznel mi.</w:t>
            </w:r>
          </w:p>
        </w:tc>
      </w:tr>
      <w:tr w:rsidR="007847C2" w14:paraId="02FCDFAD" w14:textId="77777777" w:rsidTr="000A00F4">
        <w:trPr>
          <w:trHeight w:val="85"/>
        </w:trPr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35DEBAF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</w:tcPr>
          <w:p w14:paraId="1BE4B1CA" w14:textId="77777777" w:rsidR="007847C2" w:rsidRPr="00474939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7847C2" w14:paraId="13C7D3D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408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7AC62728" w:rsidR="007847C2" w:rsidRPr="00EE309D" w:rsidRDefault="004C3196" w:rsidP="00D0104E">
            <w:pPr>
              <w:jc w:val="center"/>
              <w:rPr>
                <w:b/>
                <w:bCs/>
                <w:i/>
                <w:iCs/>
              </w:rPr>
            </w:pPr>
            <w:r w:rsidRPr="004C3196">
              <w:rPr>
                <w:b/>
                <w:bCs/>
                <w:color w:val="FF66FF"/>
              </w:rPr>
              <w:t>19-23 Kasım 2022</w:t>
            </w:r>
          </w:p>
        </w:tc>
      </w:tr>
      <w:tr w:rsidR="007847C2" w14:paraId="3A6E1B48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408" w:type="dxa"/>
            <w:tcBorders>
              <w:top w:val="single" w:sz="4" w:space="0" w:color="FF0000"/>
              <w:left w:val="single" w:sz="18" w:space="0" w:color="FFFF00"/>
              <w:bottom w:val="double" w:sz="18" w:space="0" w:color="ED7D31" w:themeColor="accent2"/>
              <w:right w:val="single" w:sz="4" w:space="0" w:color="FF0000"/>
            </w:tcBorders>
            <w:shd w:val="clear" w:color="auto" w:fill="FFFFCC"/>
          </w:tcPr>
          <w:p w14:paraId="0D30B410" w14:textId="77777777" w:rsidR="007847C2" w:rsidRDefault="007847C2" w:rsidP="00D0104E">
            <w:pPr>
              <w:jc w:val="center"/>
              <w:rPr>
                <w:b/>
                <w:bCs/>
              </w:rPr>
            </w:pPr>
          </w:p>
          <w:p w14:paraId="207893EB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4" w:space="0" w:color="FF0000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</w:tbl>
    <w:bookmarkEnd w:id="0"/>
    <w:p w14:paraId="6A4ECD1A" w14:textId="1358820A" w:rsidR="007B6AA0" w:rsidRPr="007847C2" w:rsidRDefault="007847C2" w:rsidP="007847C2">
      <w:pPr>
        <w:pStyle w:val="ListeParagraf"/>
        <w:numPr>
          <w:ilvl w:val="0"/>
          <w:numId w:val="1"/>
        </w:numPr>
        <w:jc w:val="center"/>
        <w:rPr>
          <w:b/>
          <w:bCs/>
          <w:color w:val="7030A0"/>
          <w:sz w:val="24"/>
          <w:szCs w:val="24"/>
        </w:rPr>
      </w:pPr>
      <w:r w:rsidRPr="007847C2">
        <w:rPr>
          <w:b/>
          <w:bCs/>
          <w:color w:val="7030A0"/>
          <w:sz w:val="24"/>
          <w:szCs w:val="24"/>
        </w:rPr>
        <w:t xml:space="preserve">SINIF TÜRKÇE DERSİ </w:t>
      </w:r>
      <w:r w:rsidR="00D36EA1" w:rsidRPr="007847C2">
        <w:rPr>
          <w:b/>
          <w:bCs/>
          <w:color w:val="7030A0"/>
          <w:sz w:val="24"/>
          <w:szCs w:val="24"/>
        </w:rPr>
        <w:t>GÜNLÜK</w:t>
      </w:r>
      <w:r w:rsidR="00D36EA1">
        <w:rPr>
          <w:b/>
          <w:bCs/>
          <w:color w:val="7030A0"/>
          <w:sz w:val="24"/>
          <w:szCs w:val="24"/>
        </w:rPr>
        <w:t xml:space="preserve"> </w:t>
      </w:r>
      <w:r w:rsidR="00D36EA1" w:rsidRPr="007847C2">
        <w:rPr>
          <w:b/>
          <w:bCs/>
          <w:color w:val="7030A0"/>
          <w:sz w:val="24"/>
          <w:szCs w:val="24"/>
        </w:rPr>
        <w:t>PLANI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11C80"/>
    <w:rsid w:val="00021BB0"/>
    <w:rsid w:val="00025DF4"/>
    <w:rsid w:val="0004635B"/>
    <w:rsid w:val="00055D66"/>
    <w:rsid w:val="00057A54"/>
    <w:rsid w:val="00064936"/>
    <w:rsid w:val="000804AF"/>
    <w:rsid w:val="00083129"/>
    <w:rsid w:val="0009247A"/>
    <w:rsid w:val="00092DD5"/>
    <w:rsid w:val="000A00F4"/>
    <w:rsid w:val="000A14FE"/>
    <w:rsid w:val="000B1820"/>
    <w:rsid w:val="000E03F7"/>
    <w:rsid w:val="000E2076"/>
    <w:rsid w:val="000F4566"/>
    <w:rsid w:val="00100025"/>
    <w:rsid w:val="00105BB1"/>
    <w:rsid w:val="00115857"/>
    <w:rsid w:val="00120400"/>
    <w:rsid w:val="001247D7"/>
    <w:rsid w:val="00167186"/>
    <w:rsid w:val="001A3933"/>
    <w:rsid w:val="001B495F"/>
    <w:rsid w:val="001C1A82"/>
    <w:rsid w:val="001D632A"/>
    <w:rsid w:val="001E0709"/>
    <w:rsid w:val="001E4190"/>
    <w:rsid w:val="002156EC"/>
    <w:rsid w:val="002211A9"/>
    <w:rsid w:val="002563C9"/>
    <w:rsid w:val="00257993"/>
    <w:rsid w:val="002645EA"/>
    <w:rsid w:val="002A0B80"/>
    <w:rsid w:val="002B7DCD"/>
    <w:rsid w:val="002C6522"/>
    <w:rsid w:val="002D2496"/>
    <w:rsid w:val="002E0AD9"/>
    <w:rsid w:val="003056BB"/>
    <w:rsid w:val="0032612C"/>
    <w:rsid w:val="0033230D"/>
    <w:rsid w:val="003450A9"/>
    <w:rsid w:val="0036772E"/>
    <w:rsid w:val="00380522"/>
    <w:rsid w:val="00382F26"/>
    <w:rsid w:val="00384BAF"/>
    <w:rsid w:val="00386140"/>
    <w:rsid w:val="003A6117"/>
    <w:rsid w:val="003B0EF4"/>
    <w:rsid w:val="003E69B8"/>
    <w:rsid w:val="0040107F"/>
    <w:rsid w:val="004168E3"/>
    <w:rsid w:val="0043325D"/>
    <w:rsid w:val="004335D8"/>
    <w:rsid w:val="0043558D"/>
    <w:rsid w:val="0044175B"/>
    <w:rsid w:val="00451696"/>
    <w:rsid w:val="00463E86"/>
    <w:rsid w:val="0049163F"/>
    <w:rsid w:val="004A0799"/>
    <w:rsid w:val="004B1B47"/>
    <w:rsid w:val="004B582E"/>
    <w:rsid w:val="004B67F5"/>
    <w:rsid w:val="004B7901"/>
    <w:rsid w:val="004C3196"/>
    <w:rsid w:val="004D52FE"/>
    <w:rsid w:val="004D6598"/>
    <w:rsid w:val="004E2509"/>
    <w:rsid w:val="004E4C84"/>
    <w:rsid w:val="004F0387"/>
    <w:rsid w:val="005044E0"/>
    <w:rsid w:val="00507393"/>
    <w:rsid w:val="0052373C"/>
    <w:rsid w:val="00524AD3"/>
    <w:rsid w:val="00577A26"/>
    <w:rsid w:val="005B1BEB"/>
    <w:rsid w:val="005D52F4"/>
    <w:rsid w:val="005E75AA"/>
    <w:rsid w:val="00616F57"/>
    <w:rsid w:val="00617B76"/>
    <w:rsid w:val="00617BF2"/>
    <w:rsid w:val="00680691"/>
    <w:rsid w:val="006C5564"/>
    <w:rsid w:val="007048E5"/>
    <w:rsid w:val="00707495"/>
    <w:rsid w:val="0073433D"/>
    <w:rsid w:val="007439E2"/>
    <w:rsid w:val="007847C2"/>
    <w:rsid w:val="00794048"/>
    <w:rsid w:val="0079789B"/>
    <w:rsid w:val="007B6AA0"/>
    <w:rsid w:val="007E56BE"/>
    <w:rsid w:val="00830513"/>
    <w:rsid w:val="00837A84"/>
    <w:rsid w:val="00882F82"/>
    <w:rsid w:val="008B4171"/>
    <w:rsid w:val="008B59EF"/>
    <w:rsid w:val="008E0A2B"/>
    <w:rsid w:val="008F5350"/>
    <w:rsid w:val="00901385"/>
    <w:rsid w:val="009025FB"/>
    <w:rsid w:val="00905519"/>
    <w:rsid w:val="009105FA"/>
    <w:rsid w:val="00953771"/>
    <w:rsid w:val="00965F49"/>
    <w:rsid w:val="0097499E"/>
    <w:rsid w:val="00982C58"/>
    <w:rsid w:val="0098341B"/>
    <w:rsid w:val="009D4E7D"/>
    <w:rsid w:val="009E3D22"/>
    <w:rsid w:val="009F0AF1"/>
    <w:rsid w:val="009F46E7"/>
    <w:rsid w:val="00A0099A"/>
    <w:rsid w:val="00A0277A"/>
    <w:rsid w:val="00A37B3C"/>
    <w:rsid w:val="00A50E15"/>
    <w:rsid w:val="00A63A49"/>
    <w:rsid w:val="00A710B0"/>
    <w:rsid w:val="00A77306"/>
    <w:rsid w:val="00A86BAE"/>
    <w:rsid w:val="00A93E08"/>
    <w:rsid w:val="00A9591D"/>
    <w:rsid w:val="00AD12A6"/>
    <w:rsid w:val="00AE1FEC"/>
    <w:rsid w:val="00B16C38"/>
    <w:rsid w:val="00B25245"/>
    <w:rsid w:val="00B26A36"/>
    <w:rsid w:val="00B51ADE"/>
    <w:rsid w:val="00B93D2A"/>
    <w:rsid w:val="00BA3542"/>
    <w:rsid w:val="00BA41DF"/>
    <w:rsid w:val="00BD5E7A"/>
    <w:rsid w:val="00BF45E7"/>
    <w:rsid w:val="00BF7A14"/>
    <w:rsid w:val="00C16817"/>
    <w:rsid w:val="00C27C69"/>
    <w:rsid w:val="00C80887"/>
    <w:rsid w:val="00C818ED"/>
    <w:rsid w:val="00C97528"/>
    <w:rsid w:val="00CB2194"/>
    <w:rsid w:val="00D173A4"/>
    <w:rsid w:val="00D36EA1"/>
    <w:rsid w:val="00D45D8C"/>
    <w:rsid w:val="00DB100A"/>
    <w:rsid w:val="00DB2566"/>
    <w:rsid w:val="00DE3185"/>
    <w:rsid w:val="00DF0853"/>
    <w:rsid w:val="00E007E3"/>
    <w:rsid w:val="00E30CCD"/>
    <w:rsid w:val="00EA6AB2"/>
    <w:rsid w:val="00EA708A"/>
    <w:rsid w:val="00EB5B1E"/>
    <w:rsid w:val="00EC287A"/>
    <w:rsid w:val="00ED7549"/>
    <w:rsid w:val="00EF6FC3"/>
    <w:rsid w:val="00F06F7E"/>
    <w:rsid w:val="00F26DA6"/>
    <w:rsid w:val="00F340F2"/>
    <w:rsid w:val="00F64CF4"/>
    <w:rsid w:val="00F8048D"/>
    <w:rsid w:val="00FA160E"/>
    <w:rsid w:val="00FA21A6"/>
    <w:rsid w:val="00FB494C"/>
    <w:rsid w:val="00FE6661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165</cp:revision>
  <dcterms:created xsi:type="dcterms:W3CDTF">2022-10-01T09:22:00Z</dcterms:created>
  <dcterms:modified xsi:type="dcterms:W3CDTF">2022-11-13T12:32:00Z</dcterms:modified>
</cp:coreProperties>
</file>